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№7896/30.06.2021 по адм. д. №2116/2021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Сдружение „Клъстер информационни и комуникационни технологии - Благоевград“ срещу Решение №6791 от 27.11.2020 г. на Административен съд София-град (АССГ) по адм. дело № 1399/2020 г. </w:t>
        <w:tab/>
        <w:br/>
        <w:tab/>
        <w:t xml:space="preserve">С обжалваното решение съдът е отхвърлил жалбата на „Клъстер информационни и комуникационни технологии - Благоевград“ срещу Решение №РД-16-26 от 10.01.2019 г. на ръководителя на Управляващия орган (УО) на Оперативна програма „Иновации и конкурентоспособност“ 2014-2020 г. (ОПИК), с което на основание чл. 57, ал. 1, т. 2 от Закон за управление на средствата от Европейските структурни и инвестиционни фондове (ЗУСЕСИФ), е отказано верифициране на разходи в общ размер на 150 862, 71 лв. по договор за предоставяне на безвъзмездна финансова помощ (БФП). </w:t>
        <w:tab/>
        <w:br/>
        <w:tab/>
        <w:t xml:space="preserve">Касационният жалбоподател - „Клъстер информационни и комуникационни технологии - Благоевград“, счита обжалваното решение за неправилно, постановено при съществени нарушения на съдопроизводствените правила, в нарушение на материалния закон и необосновано - касационни основания по чл. 209, т. 3 АПК. </w:t>
        <w:tab/>
        <w:br/>
        <w:tab/>
        <w:t xml:space="preserve">Сочи, че изискванията на т. 14.2 от Условията за кандидатстване, с които съдът се е обосновал, незаконосъобразно ограничават правата на бенефициерите по оперативната програма и противоречат на парвото на Съюза и на националното законодателство. Съдът не е отчел обстоятелството, че общата сума по административния договор за БФП е в размер на 359 024, 80 лв., от които допустимите разходи за възстановяване са не само разходите за трудови възнаграждения, но и за доставка на компютърна техника и организиране и участие в мероприятия за обучение на обща стойност 328 502, 71 лв. </w:t>
        <w:tab/>
        <w:br/>
        <w:tab/>
        <w:t xml:space="preserve">Сочи, че след извършена проверка на представен финален отчет по договора, ръководителят на УО е установил, че отчетените дейности и заложените цели с проекта са изпълнени в срок. Въз основа на това счита, че е изпълнено основното и най-важно условие за възстановяване на извършените разходи. Позовава се на чл. 57 от Закон за управление на средствата от Европейските структурни и инвестиционни фондове (ЗУСЕСИФ), като счита, че всички извършени разходи по договора са в съответствие с посочената разпоредба. </w:t>
        <w:tab/>
        <w:br/>
        <w:tab/>
        <w:t xml:space="preserve">Сочи, че в искането си за окончателно плащане е претендирана сумата от 210 002, 71 лв., която действително е разплатена в съответствие с изискването в Условията за кандидатстване. Ръководителят на УО неоснователно е редуцирал исканата сума въз основа на изискването на т. 14.2, „Категории разходи, допустими за финансиране“ от Условията за кандидатстване. </w:t>
        <w:tab/>
        <w:br/>
        <w:tab/>
        <w:t xml:space="preserve">Прави искане за отмяна на първоинстанционното съдебно решение. Претендира разноски. Касаторът се представлява от адв.. Н. </w:t>
        <w:tab/>
        <w:br/>
        <w:tab/>
        <w:t xml:space="preserve">Ответникът по касационната жалба - ръководителят на УО на ОПИК, счита жалбата за неоснователна. Излага възражения по доводите на касатора, съответни на мотивите на оспорения административен акт. </w:t>
        <w:tab/>
        <w:br/>
        <w:tab/>
        <w:t xml:space="preserve">Прави искане съдът да остави в сила първоинстанционното съдебно решение. Претендира разноски. Ответникът се представлява от юрисконсулт П.Н - Андреева.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чл. 211, ал. 1 от АПК и срещу подлежащ на обжалване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решение, първоинстанционният съд е приел от фактическа страна, че: </w:t>
        <w:tab/>
        <w:br/>
        <w:tab/>
        <w:t xml:space="preserve">На 06.11.2017 г., на основание чл. 37, ал. 3 ЗУСЕСИФ, е сключен договор за предоставяне на БФП между УО на ОПИК и Сдружение „Клъстер информационни и комуникационни технологии - Благоевград“. Предмет на договора е предоставянето на БФП за изпълнение на проект „Подкрепа за организационно-административно развитие на К. Ини и комуникационни технологии - Благоевград“. </w:t>
        <w:tab/>
        <w:br/>
        <w:tab/>
        <w:t xml:space="preserve">С извършена документална проверка по искане за плащане и финален финансов отчет за периода 06.11.2017 г. - 06.05.2019 г., ръководителят на УО е установил, че бенефициерът отчита разходи за възнаграждения (вкл. здравни и осигурителни вноски за сметка на работодателя) на квалифициран персонал, необходим за изпълнението на дейностите по проекта, в общ размер от 180 442, 71 лв., при общо допустими разходи по проекта в размер на 59 160, 00 лв. (29 580, 00 лв. по Компонент 1 Изграждане и подкрепа за организационно–административно укрепване на клъстера и 29 580, 00 лв. по Компонент 2 – коопериране, създаване на сътрудничества, интернационализация. Ръководителят на УО е приел, че извършените разходи за възнаграждения надвишават с 50% общо допустимите разходи по проекта, което е в противоречие с изискването на т. 14.2. „Категории разходи, допустими за финансиране“ от Условията за кандидатстване по процедурата „Развитие на клъстери в България“. Съгласно посоченото изискване, по Компонент 1 са допустими разходи за възнаграждения на персонала на административното тяло на клъстера до 50% от общо допустимите разходи по проекта. В бележка 30 под линия е указано, че при наличие на разходи за възнаграждения както по компонент 1, така и по компонент 2, същите следва да са до 50% от общо допустимите разходи по проекта. </w:t>
        <w:tab/>
        <w:br/>
        <w:tab/>
        <w:t xml:space="preserve">Във връзка с установеното при проверката на 04.12.2019 г., ръководителят на УО е изпратил искане за пояснения и допълнителни документи и е уведомил Сдружението, че разходите следва да бъдат коригирани до допустимата стойност. </w:t>
        <w:tab/>
        <w:br/>
        <w:tab/>
        <w:t xml:space="preserve">На 18.12.2019 г. от Сдружението са представени изискуемите документи. </w:t>
        <w:tab/>
        <w:br/>
        <w:tab/>
        <w:t xml:space="preserve">С решение РД-16-26 от 10.01.2019 г. на ръководителя на УО по ОПИК, на основание чл. 57, ал. 1, т. 2 ЗУСЕСИФ, е отказано верифицирането на разходи в общ размер на 150 862, 71 лв. по договор за БФП, от които по компонент 1: разходи за възнаграждения (вкл. здравни и осигурителни вноски за сметка на работодателя) на персонала на административното тяло на клъстера - 150 862, 71 лв. </w:t>
        <w:tab/>
        <w:br/>
        <w:tab/>
        <w:t xml:space="preserve">Представена е заповед № РД-16-5 от 06.01.2020 г. на министъра на икономиката, с която издателят на административния акт е определен за ръководител на УО на ОПИК. </w:t>
        <w:tab/>
        <w:br/>
        <w:tab/>
        <w:t xml:space="preserve">Въз основа на така установените по делото факти, първоинстанционният съд е приел от правна страна, че оспореното решение е издадено от компетентен орган, в исканата от закона писмена форма, при спазване на административнопроизводствените правила и е в съответствие с материалноправните разпоредби. </w:t>
        <w:tab/>
        <w:br/>
        <w:tab/>
        <w:t xml:space="preserve">Съдът е приел, че видно от т. 14.2 от Условията за кандидатстване допустимите разходи за възнаграждения на персонала са до 50% от общо допустимите разходи по проекта. Следователно не е необходимо да се прави отделно изчисление и верификация на тези разходи по всеки отделен компонент, а общо за проекта. </w:t>
        <w:tab/>
        <w:br/>
        <w:tab/>
        <w:t xml:space="preserve">АССГ е посочил, че Сдружението е декларирало, че е запознато с Условията за кандидатстване и се е съгласило със задълженията, които произтичат от участието му в процедурата. Административният орган правилно е приложил изискването на т. 14.2 от Условията за кандидатстване, пояснено в бележка под линия 30. </w:t>
        <w:tab/>
        <w:br/>
        <w:tab/>
        <w:t xml:space="preserve">Въз основа на това, първоинстанционният съд е направил извод за законосъобразност на оспорения акт и е отхвърлил жалбата.Решението е правилно. </w:t>
        <w:tab/>
        <w:br/>
        <w:tab/>
        <w:t xml:space="preserve">Касаторът твърди, че първоинстанционното съдебно решение страда и от трите порока, регламентирани в чл. 209, т. 3 АПК.Сременно, не сочи доводи в подкрепа на порока съществено нарушение на съдопроизводствените правила. Налице е бланкетно твърдение за допуснати от съда съществени нарушения на съдопроизводствените правила, за което не е изложен нито един конкретен довод. Само касаторът може да дефинира кои процесуални правила намира за нарушени по отношение на него. С оглед разпоредбата на чл. 218 АПК, касационният съд не се произнася служебно по порока съществено нарушение на съдопроизводствените правила. Следователно съдът не дължи произнасяне по този твърдян порок. </w:t>
        <w:tab/>
        <w:br/>
        <w:tab/>
        <w:t xml:space="preserve">Доводите за неправилност на съдебното решение поради нарушение на материалния закон и необоснованост, съдът ще разгледа едновременно. </w:t>
        <w:tab/>
        <w:br/>
        <w:tab/>
        <w:t xml:space="preserve">Производството за верификация на разходи е уредено в чл. 60 - чл. 68 ЗУСЕСИФ.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проекта. По правило допустими са разходите, които са реално извършени, надлежно документирани и съответстват на приложимото право – на Съюза и национално, на оперативната програма, на условията за финансиране на проекта и сключения административен договор. Конкретните изисквания за допустимост на разходите са регламентирани в чл. 57 и чл. 58 от ЗУСЕСИФ. Липсата на която и да е от посочените предпоставки обосновава разхода като недопустим за верификация. </w:t>
        <w:tab/>
        <w:br/>
        <w:tab/>
        <w:t xml:space="preserve">Съгласно приложената разпоредба на чл. 57, ал. 1, т. 2 от ЗУСЕСИФ, за да са допустими разходите, те следва да попадат във включени в документите по чл. 26, ал. 1 и в одобрения проект категории разходи. Б. У за кандидатстване по процесната процедура съставляват документ, попадащ в обхвата на чл. 26, ал. 1 от ЗУСЕСИФ. По делото не се спори, че Условията за кандидатстване в процедурата, утвърдени като част от документите по чл. 26, ал. 1 ЗУСЕСИФ, са влезли в сила и са задължителни за кандидатите и за органа, ръководещ административното производство. С утвърдените Условия за кандидатстване е въведено изискването към формуляра за кандидатстване кандидатът да приложи и декларация (попълнена по образец), че е запознат с тях. С подписването на декларацията Сдружението удостоверява, че се е запознало с Условията за кандидатстване и се е съгласило със задълженията, които произтичат от участието му в процедурата по предоставяне на БФП. </w:t>
        <w:tab/>
        <w:br/>
        <w:tab/>
        <w:t xml:space="preserve">В конкретния случай, в т. 14.2 от Условията за кандидатстване е въведено изискването допустимите разходи за възнаграждения (вкл. здравни и осигурителни вноски за сметка на работодателя) на административното тяло на клъстера да са до 50% от допустимите разходи по проекта. Посочено е в бележка под линия 30, че при наличие на разходи за възнаграждения както по Компонент 1, така и по Компонент 2, същите общо следва да са до 50% от общо допустимите разходи по проекта. Това означава, че не е необходимо да се прави отделно изчисление и верификация на разходите по този компонент, а общо за проекта, както правилно е установил първоинстанционният съд. </w:t>
        <w:tab/>
        <w:br/>
        <w:tab/>
        <w:t xml:space="preserve">В оспореното решение ръководителят на УО е посочил правното основание за постановения отказ – чл. 57, ал. 1, т. 2 ЗУСЕСИФ, като е изложил и фактическите основания за това. Посочил е и относимите раздели от Условията за кандидатстване, които конкретизират условията за допустимост на разходите - т. 14.2 и т. 14.3. Видно от представените по делото доказателства, отчетените с финалния финансов отчет разходи са в общ размер 210 022, 71 лв. при общо допустими разходи по проекта в размер на 59 160, 00 лв., като в случая разликата между двете суми, възлизаща на 150 862, 71 лв. се явява недопустим разход. </w:t>
        <w:tab/>
        <w:br/>
        <w:tab/>
        <w:t xml:space="preserve">Доводите на касатора, че дейностите по проекта са изпълнени изцяло и в срок, поради което разходите за възнаграждения са допустими, са правно ирелевантни. Относно съдържащите се в Условията за кандидатстване изисквания за допустимост на разходите, дружеството-жалбоподател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</w:t>
        <w:tab/>
        <w:br/>
        <w:tab/>
        <w:t xml:space="preserve">По изложените съображения доводите на касатора за неправилност на съдебното решение са неоснователни. Съдът правилно е установил относимите към предмета на спора факти, правилно е тълкувал и приложил материалния закон, поради което решението му като правилно следва да бъде оставено в сила. </w:t>
        <w:tab/>
        <w:br/>
        <w:tab/>
        <w:t xml:space="preserve">С оглед на изхода от спора, направено от ответника искане и на основание чл. 143, ал. 1 АПК, съдът следва да осъди касатора да заплати на Министерството на икономиката – юридическото лице, в чиято структура е органът – ответник, направените по делото разноски. Същите, видно от доказателствата по делото, са за юрисконсултско възнаграждение. Размерът на същото съдът определя на 100, 00 лв. на основание чл. 143, ал. 3 АПК във вр. с чл. 25, ал. 1 от Наредба за заплащането на правната помощ. </w:t>
        <w:tab/>
        <w:br/>
        <w:tab/>
        <w:t xml:space="preserve">Водим от горното и на основание чл. 221, ал. 2 АПК Върховният административен съд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6791 от 27.11.2020 г. на Административен съд - София-град по адм. дело № 1399/2020 г. </w:t>
        <w:tab/>
        <w:br/>
        <w:tab/>
        <w:t xml:space="preserve">ОСЪЖДА „Клъстер информационни и комуникационни технологии - Благоевград“, седалище и адрес на управление: гр. С., ул. „Ц. А“ № 5, ап. 7, да заплати на Министерство на икономиката, седалище и адрес: гр. С., ул."Славянска" №8 100, 00 (сто) лв.,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