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№52/11.03.2019 по гр. д. №367/2019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52</w:t>
        <w:tab/>
        <w:br/>
        <w:tab/>
        <w:t xml:space="preserve"> </w:t>
        <w:tab/>
        <w:br/>
        <w:tab/>
        <w:t xml:space="preserve">София, 11.03.2019 г.Върховният касационен съд на Р. Б, Първо гражданско отделение, в закрито съдебно заседание на седми март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В. А гр. д. № 367/2019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Подадена е молба от М. Ж. М. за отмяна, на осн. чл. 303, ал. 1, т. 5 ГПК, на влязло в сила решение № 109 от 23. 05. 2018 г., поправено с постановено по реда на чл. 247 ГПК решение № 142 от 17. 07. 2018 г. по в. гр. д. № 81/2018 г. на Шуменския окръжен съд в частта, потвърждаваща решение № 978 от 22. 12. 2017 г. по гр. д. № 2469/2016 г. на Шуменския районен съд в частта, с която М. Ж. М. е осъден, на осн. чл. 31, ал. 2 ЗС, да заплати на С. И. С. и Ц. К. П.-С. сумата 2181, 88 лв. обезщетение за лишаване от ползване на съсобствен имот – еднофамилна жилищна сграда с идентификатор. ... по одобрената кадастрална карта на [населено място], ведно със законната лихва върху тази сума считано от 6. 10. 2016 г. до окончателното й изплащане. Твърди се, че е нарушено правото на участие на молителя по делото, тъй като същият е бил нередовно призован за единственото открито съдебно заседание, проведено пред въззивната инстанция на 24. 04. 2018 г. Иска се отмяна на въззивното решение и връщане на делото на окръжния съд за ново разглеждане от друг състав.</w:t>
        <w:tab/>
        <w:br/>
        <w:tab/>
        <w:t xml:space="preserve"> </w:t>
        <w:tab/>
        <w:br/>
        <w:tab/>
        <w:t xml:space="preserve">Ответниците по молбата С. И. С. и Ц. К. П.-С., чрез адв. С. Й. С., изразяват становище за недопустимост на молбата, поради подаването й след изтичане на преклузивния тримесечен срок по чл. 305, ал. 1, т. 5 ГПК. Излагат съображения и за неоснователност на същата.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извършвайки преценка за допустимост на молбата, прие следното:</w:t>
        <w:tab/>
        <w:br/>
        <w:tab/>
        <w:t xml:space="preserve"> </w:t>
        <w:tab/>
        <w:br/>
        <w:tab/>
        <w:t xml:space="preserve">Молбата за отмяна е допустима.</w:t>
        <w:tab/>
        <w:br/>
        <w:tab/>
        <w:t xml:space="preserve"> </w:t>
        <w:tab/>
        <w:br/>
        <w:tab/>
        <w:t xml:space="preserve">Същата е подадена срещу съдебен акт, подлежащ на отмяна по реда на чл. 303 и сл. ГПК – влязло в сила решение на окръжен съд по предявен осъдителен иск по чл. 31, ал. 2 ЗС и от легитимирана страна – молителят е обвързан, като ответник по иска, от силата на пресъдено нещо на неблагоприятното за него въззивно решение.</w:t>
        <w:tab/>
        <w:br/>
        <w:tab/>
        <w:t xml:space="preserve"> </w:t>
        <w:tab/>
        <w:br/>
        <w:tab/>
        <w:t xml:space="preserve">Спазен е преклузивният тримесечен срок по чл. 305, ал. 1, т. 5 ГПК – молбата за отмяна е подадена на 25. 10. 2018 г., а молителят е узнал за решението на 25. 09. 2018 г., когато е получил покана за доброволно изпълнение по изп. д. № 20189300400929 по описа на ЧСИ А. Р., видно от представената със заявление вх. № 2123/5. 03. 2019 г. (п. клеймо от 28. 02. 2019 г.) покана за доброволно изпълнение с разписка за връчването й.</w:t>
        <w:tab/>
        <w:br/>
        <w:tab/>
        <w:t xml:space="preserve"> </w:t>
        <w:tab/>
        <w:br/>
        <w:tab/>
        <w:t xml:space="preserve">Молбата за отмяна отговаря на изискванията на чл. 306, вр. чл. 260 и 261 ГПК и съдържа изложение на основанията за отмяна.</w:t>
        <w:tab/>
        <w:br/>
        <w:tab/>
        <w:t xml:space="preserve"> </w:t>
        <w:tab/>
        <w:br/>
        <w:tab/>
        <w:t xml:space="preserve">Като процесуално допустима, молбата ще следва да бъде допусната до разглеждане в открито съдебно заседание.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подадената от М. Ж. М. молба за отмяна, на осн. чл. 303, ал. 1, т. 5 ГПК, на влязло в сила решение № 109 от 23. 05. 2018 г., поправено с постановено по реда на чл. 247 ГПК решение № 142 от 17. 07. 2018 г. по в. гр. д. № 81/2018 г. на Шуменския окръжен съд.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