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№124/08.03.2019 по гр. д. №3602/2018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124гр. София, 08.03.2019 г.</w:t>
        <w:tab/>
        <w:br/>
        <w:tab/>
        <w:t xml:space="preserve"> </w:t>
        <w:tab/>
        <w:br/>
        <w:tab/>
        <w:t xml:space="preserve">Върховният касационен съд на Р. Б, второ гражданско отделение, в закрито съдебно заседание на двадесет и трети януари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 С гр. д. № 3602/2018г.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Д. А. срещу въззивно решение № 77 от 17.04.2018г., постановено по в. гр. д.№ 56/2018г. на Добричкия окръжен съд с оплаквания за неправилност поради нарушение на материалния закон, допуснати съществени нарушения на съдопроизводствените правила - касационни основания по чл. 281, т. 3 ГПК.</w:t>
        <w:tab/>
        <w:br/>
        <w:tab/>
        <w:t xml:space="preserve"> </w:t>
        <w:tab/>
        <w:br/>
        <w:tab/>
        <w:t xml:space="preserve">С посоченото решение въззивният съд е отменил решение № 106 от 10.10.2017г. по гр. д.№ 365/2016г. на Районен съд – Г. Т и вместо него е допуснал да се извърши съдебна делба на недвижим имот – нива с площ от 80 дка, съставляваща имот № **** по КВС на землището на [населено място], Д. област между В. К. К. с квота 4/8 ид. части; А. Д. А. с квота 2/8 ид. части; Н. П. К. с квота 1/8 ид. част и Г. П. Н. с квота 1/8 ид. част.</w:t>
        <w:tab/>
        <w:br/>
        <w:tab/>
        <w:t xml:space="preserve"> </w:t>
        <w:tab/>
        <w:br/>
        <w:tab/>
        <w:t xml:space="preserve">По делото е установено, че процесната нива е реституирана през 1995г. по реда на ЗСПЗЗ на наследниците на С. К. С., която е починала на 05.03.1952г. и е оставила за свои наследници по закон четирима низходящи. Със саморъчно завещание от 07.04.1962г. нейният син Г. С. К., починал на 16.06.1962г., който не е имал низходящи и съпруга, е завещал цялото си недвижимо и движимо имущество на своя брат К. С. К., чийто единствен наследник е съделителят В. К. К.. Останалите съделители са низходящи на починалите след нея две дъщери на общата наследодателка И. С. А. и М. С. Н.. </w:t>
        <w:tab/>
        <w:br/>
        <w:tab/>
        <w:t xml:space="preserve"> </w:t>
        <w:tab/>
        <w:br/>
        <w:tab/>
        <w:t xml:space="preserve">При тези фактически данни въззивният съд е приел, че завещанието е породило правно действие и че по силата на същото понастоящем съделителят В. К. К. притежава по наследство от своя баща 1/2 ид. част от имота независимо от разпоредбата на чл. 90а ЗН (ДВ, бр. 60 от 1992г.), която е обявена за противоконституционна с решение № 4 от 27.02.1996г. по к. д.№ 32/95г. в частта й, в която е предвидено, че завещание, съставено след включване в ТКЗС или други образувани въз основа на тях селскостопански организации на имоти, собствеността върху които се възстановява, няма действие за тези имоти, като се е позовал на дадените в т. 3 на ТР № 1/2004г. на ОСГК на ВКС задължителни разяснения. За неоснователно е прието направеното от съделителите Н. К. и Г. Н. възражение за изтекла в тяхна полза придобивна давност по отношение на по 1/24 ид. част от имота, равняваща се на полагащата им се по наследство идеална част от наследството на Г. С. К., както и че това възражение не ползва касатора, от когото такова възражение не е направено.</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в противоречие с практиката на ВКС по въпросите: 1. Поражда ли действие саморъчно завещание по отношение на земеделски земи и гори, които към момента на смъртта на завещателя не са възстановени с решение на поземлена комисия; 2. Следва ли съдът да приложи давността и да приеме, че правото на собственост върху имота, предмет на делбата, е придобито по давност от всички съделители като последица от упражняване на съвладение, само ако някой от съделителите се е позавал на този придобивен способ и 3. Дали изводите относно придобиване на право на собственост чрез давностно владение следва да се формират комплексна преценка на всички събрани по делото доказателства.</w:t>
        <w:tab/>
        <w:br/>
        <w:tab/>
        <w:t xml:space="preserve"> </w:t>
        <w:tab/>
        <w:br/>
        <w:tab/>
        <w:t xml:space="preserve">Ответникът по жалбата В. К. К. счита, че касационно обжалване на въззивното решение не следва да се допуска като претендира разноски. Останалите ответници не са взели становище по жалбата.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1/09г., ОСГТК на ВКС, т. 1 разяснения формулираният от касатора правен въпрос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w:t>
        <w:tab/>
        <w:br/>
        <w:tab/>
        <w:t xml:space="preserve"> </w:t>
        <w:tab/>
        <w:br/>
        <w:tab/>
        <w:t xml:space="preserve">Първият поставен от касатора правен въпрос е решен в съответствие с дадените в ТР № 1/2004г. на ОСГК на ВКС, т. 3 задължителни разяснения, според които универсалните завещателни разпореждания (чл. 16, ал. 1 ЗН) имат действие и следва да се зачетат по отношение на земеделски земи, собствеността на които се възстановява по ЗСПЗЗ, дори и съставени след като тези земи са включени в ТКЗС или други образувани въз основа на тях селскостопански организации и наследството на завещателя е открито преди обявяване на противоконституционността на нормата на чл. 90а ЗН (ДВ, бр. 21/1996г.), в хипотезите на висящ съдебен спор към датата на обявяване на противоконституционността, т. е. към дата 16.03.1996г. В мотивите на тълкувателното решение е посочено, че от момента на влизане в сила на решението на Конституционния съд за обезсилване на противоконституционния закон – чл. 90а ЗН, той не може да се прилага към онези спорове, които съществуват, но не са заявени пред съда или ще възникнат в бъдеще. В случая по този въпрос въззивното решение е съобразено с тези разяснения и предпоставките за допускането на касационното обжалване по него не са налице независимо от съществуването на противоречие с представената от касатора практика на ВКС по конкретни казуси - Р № 553 от 29.09.2010г. по гр. д.№ 629/09г. на ВКС, ІІІ г. о. и др., с която при аналогични хипотези е прието, че завещанието не следва да се зачита.</w:t>
        <w:tab/>
        <w:br/>
        <w:tab/>
        <w:t xml:space="preserve"> </w:t>
        <w:tab/>
        <w:br/>
        <w:tab/>
        <w:t xml:space="preserve">Вторият въпрос също е решен в съответствие с практиката на ВКС, включително с представеното от касатора Р № 171 от 19.06.2014г. на ВКС, І г. о., според която придобивната давност не се прилага служебно, което се отнася и за делбеното производство. Според тази практика всеки съсобственик защитава в делбения процес собствените си права като никой не може да предявява пред съд чужди права и в съответствие с нея въззивният съд е приел, че направеното от други съделители възражение за изтекла в тяхна полза придобивна давност не ползва касатора. С оглед на това третият поставен въпрос не обуславя изхода на спора и не може да обуслови допустимостта на касационното обжалване.</w:t>
        <w:tab/>
        <w:br/>
        <w:tab/>
        <w:t xml:space="preserve"> </w:t>
        <w:tab/>
        <w:br/>
        <w:tab/>
        <w:t xml:space="preserve"> Не са налице и основанията за допускане на касационно обжалване по чл. 280, ал. 2 ГПК, нито касаторът се позовава на тях.. </w:t>
        <w:tab/>
        <w:br/>
        <w:tab/>
        <w:t xml:space="preserve"> </w:t>
        <w:tab/>
        <w:br/>
        <w:tab/>
        <w:t xml:space="preserve">Предвид изложеното посоченото въззивно решение не следва да се допуска до касационно обжалване.</w:t>
        <w:tab/>
        <w:br/>
        <w:tab/>
        <w:t xml:space="preserve"> </w:t>
        <w:tab/>
        <w:br/>
        <w:tab/>
        <w:t xml:space="preserve">При този изход на спора и на основание чл. 78, ал. 3 ГПК касаторът следва да заплати на ответника по касация В. К. К. сторените от него разноски в настоящото производство в размер на 500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НЕ ДОПУСКА касационно обжалване на въззивно решение № 77 от 17.04.2018г., постановено по в. гр. д.№ 56/2018г. на Добричкия окръжен съд.</w:t>
        <w:tab/>
        <w:br/>
        <w:tab/>
        <w:t xml:space="preserve"> </w:t>
        <w:tab/>
        <w:br/>
        <w:tab/>
        <w:t xml:space="preserve">О с ъ ж д а А. Д. А. да заплати на В. К. К. сумата 500 лв./петстотин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