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№18/15.01.2019 по гр. д. №1114/2018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18 гр. София, 15.01.2019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единадесети януари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като изслуша докладваното от съдията А. Ц гр. д. № 1114/2018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 и е образувано по молба на Н. Д. К. за допълване на постановеното по настоящото дело решение № 155 от 07.11.2018 г. в частта за разноските.</w:t>
        <w:tab/>
        <w:br/>
        <w:tab/>
        <w:t xml:space="preserve"> </w:t>
        <w:tab/>
        <w:br/>
        <w:tab/>
        <w:t xml:space="preserve"> В срока за отговор ответниците по молбата не вземат становище.</w:t>
        <w:tab/>
        <w:br/>
        <w:tab/>
        <w:t xml:space="preserve"> </w:t>
        <w:tab/>
        <w:br/>
        <w:tab/>
        <w:t xml:space="preserve"> Молбата за допълване на решението в частта за разноските е процесуално допустима, подадена е в законоустановения срок по чл. 248, ал. 1 ГПК, а разгледана по същество, същата е основателна.</w:t>
        <w:tab/>
        <w:br/>
        <w:tab/>
        <w:t xml:space="preserve"> </w:t>
        <w:tab/>
        <w:br/>
        <w:tab/>
        <w:t xml:space="preserve"> Когато съдът е пропуснал да се произнесе по искане за разноски с окончателния си акт, той го допълва по инициатива на страната, като присъжда направените и доказани разноски в производството съобразно изхода на спора /чл. 248 ГПК, чл. 78 ГПК и чл. 81 ГПК/. Доколкото по делото са налице доказателства, че ищцата Н. К. е направила разноски пред трите инстанции в общ размер на 817.80 лв. ( 672.50 лв. - за първата инстанция; 57.50 лв. - за въззивната инстанция; 87.80 лв. – за касационната инстанция), като своевременно е поискала присъждането им пред всяка инстанция, а изходът на делото е в нейна полза и ВКС е пропуснал да се произнесе по отношение на разноските, то молбата следва да бъде уважена.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решение № 155 от 07.11.2018 г. по гр. д. № 1114/2018 г. на ВКС, III г. о., в частта за разноските, като:</w:t>
        <w:tab/>
        <w:br/>
        <w:tab/>
        <w:t xml:space="preserve"> </w:t>
        <w:tab/>
        <w:br/>
        <w:tab/>
        <w:t xml:space="preserve">ОСЪЖДА ответника „Ентек“ ООД [населено място] да плати на ищцата Н. Д. К. на основание чл. 78, ал. 1 ГПК сумата от 817.80 лв. – направени разноски в производството пред трите инстанции.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