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№30/28.01.2014 по нак. д. №2316/2013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публично заседание на двадесет и втори януари две хиляди и четиринадесета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секретаря Н. Цекова в присъствието на</w:t>
        <w:tab/>
        <w:br/>
        <w:tab/>
        <w:t xml:space="preserve"> </w:t>
        <w:tab/>
        <w:br/>
        <w:tab/>
        <w:t xml:space="preserve">прокурора М. Михайлова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2316 по описа за 2013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ВКС е по реда на чл. 420 ал. 2, вр. чл. 422 ал. 1, т. 5, вр. чл. 348 ал. 1, т. 1 от НПК и е образувано по искане на осъдения Ф. К. Ф. за възобновяване на НОХД № 866/2013 г. на Хасковския районен съд и изменение на постановеното определение № 100/26.09.2013 г. за одобряване на споразумение в частта относно определения тип затворническо заведение и първоначалния режим за изтърпяване на наложеното му общо наказание по чл. 23 ал. 1 от НК в размер на 10 месеца лишаване от свобода.</w:t>
        <w:tab/>
        <w:br/>
        <w:tab/>
        <w:t xml:space="preserve"> </w:t>
        <w:tab/>
        <w:br/>
        <w:tab/>
        <w:t xml:space="preserve"> В искането като основание за възобновяване се изтъква нарушение на материалния закон, изразило се в неправилно определяне на режима като строг, вместо общ и типа затворническо заведение като закрит, вместо открит, тъй като се касае за първо осъждане на лишаване от свобода по реда на чл. 59 ал. 1 от ЗИНЗС. Претендира се изменение на съдебния акт в посочената част.</w:t>
        <w:tab/>
        <w:br/>
        <w:tab/>
        <w:t xml:space="preserve"> </w:t>
        <w:tab/>
        <w:br/>
        <w:tab/>
        <w:t xml:space="preserve"> Осъденият, редовно призован за с. з. пред ВКС, не се явява. Писмено заявява, че не желае да присъства. Служебният му защитник поддържа направеното искане.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основателно, тъй като към момента на одобряване на споразумението Ф. не е бил осъждан на лишаване от свобода. Във връзка с първата му присъда същият е бил реабилитиран по чл. 86 ал. 1, т. 1 от НК, а по второто осъждане му е било наложено наказание пробация.</w:t>
        <w:tab/>
        <w:br/>
        <w:tab/>
        <w:t xml:space="preserve"> </w:t>
        <w:tab/>
        <w:br/>
        <w:tab/>
        <w:t xml:space="preserve"> Върховният касационен съд, след като обсъди искането и доводите на страните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 и разгледано по същество е ОСНОВАТЕЛНО.</w:t>
        <w:tab/>
        <w:br/>
        <w:tab/>
        <w:t xml:space="preserve"> </w:t>
        <w:tab/>
        <w:br/>
        <w:tab/>
        <w:t xml:space="preserve">С одобреното споразумение по НОХД № 866/2013 г. на подсъдимия е било определено общо наказание по чл. 23 ал. 1 от НК в размер на 10 месеца лишаване от свобода, което погрешно е постановено да бъде изтърпяно при строг режим в затвор или затворническо общежитие от закрит тип. Такова разрешение е възможно съгласно чл. 61, т. 2, вр. чл. 60 ал. 1 от ЗИНЗС, но само когато се касае за осъдени лица, с изключение на тези по чл. 59 ал. 1 от ЗИНЗС, и рецидивистите. </w:t>
        <w:tab/>
        <w:br/>
        <w:tab/>
        <w:t xml:space="preserve"> </w:t>
        <w:tab/>
        <w:br/>
        <w:tab/>
        <w:t xml:space="preserve">Осъждането на Ф. на лишаване от свобода по НОХД № 866/2013 г. е следвало да се счита за първо по смисъла на чл. 59 ал. 1 от ЗИНЗС, тъй като за предходното такова по НОХД № 541/2009 г. (10 месеца лишаване от свобода, чието изпълнение е било отложено по чл. 66 от НК за срок от 3 години) той е бил реабилитиран по право съгласно чл. 86 ал. 1, т. 1 от НК – не е извършил престъпление в изпитателния срок, което да е довело до привеждане в изпълнение на отложеното наказание. Второто му осъждане е по НОХД № 740/2012 г., като по него му е било наложено наказание пробация, а не лишаване от свобода. </w:t>
        <w:tab/>
        <w:br/>
        <w:tab/>
        <w:t xml:space="preserve"> </w:t>
        <w:tab/>
        <w:br/>
        <w:tab/>
        <w:t xml:space="preserve">Това е изисквало изпълнението на общото наказание по НОХД № 866/2013 г. да бъде при общ режим и в затворническо общежитие от открит тип съгласно чл. 61, т. 3, вр. чл. 59 ал. 1 от ЗИНЗС. В такъв аспект следва да се измени постановеното определение по чл. 382 ал. 7 от НПК, имащо силата на влязла в сила присъда, което е в полза на осъдения.</w:t>
        <w:tab/>
        <w:br/>
        <w:tab/>
        <w:t xml:space="preserve"> </w:t>
        <w:tab/>
        <w:br/>
        <w:tab/>
        <w:t xml:space="preserve"> Предвид гореизложеното и на основание чл. 425 ал. 1, т. 3, вр. чл. 422 ал. 1, т. 5, вр. чл. 348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НОХД № 866/2013 г. по описа на Хасковския районен съд, като </w:t>
        <w:tab/>
        <w:br/>
        <w:tab/>
        <w:t xml:space="preserve"> </w:t>
        <w:tab/>
        <w:br/>
        <w:tab/>
        <w:t xml:space="preserve">ИЗМЕНЯВА </w:t>
        <w:tab/>
        <w:br/>
        <w:tab/>
        <w:t xml:space="preserve"> </w:t>
        <w:tab/>
        <w:br/>
        <w:tab/>
        <w:t xml:space="preserve">постановеното по него определение № 100/26.09.2013 г. за одобряване на споразумение в частта относно определения тип затворническо заведение и първоначалния режим за изтърпяване на наложеното на осъдения Ф. К. Ф. общо наказание по чл. 23 ал. 1 от НК в размер на 10 месеца лишаване от свобода, което на основание чл. 61, т. 3, вр. чл. 59 ал. 1 от ЗИНЗС да се изтърпява при общ режим и в затворническо общежитие от открит тип.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