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№581/20.12.2013 по нак. д. №1909/2013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 на вещи, придружен с тежка или средна телесна повреда</w:t>
        <w:tab/>
        <w:br/>
        <w:tab/>
        <w:t xml:space="preserve"> </w:t>
        <w:tab/>
        <w:br/>
        <w:tab/>
        <w:t xml:space="preserve">неоснователност на касационна жалба</w:t>
        <w:tab/>
        <w:br/>
        <w:tab/>
        <w:t xml:space="preserve"> </w:t>
        <w:tab/>
        <w:br/>
        <w:tab/>
        <w:t xml:space="preserve">справедливост на наказание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581 </w:t>
        <w:tab/>
        <w:br/>
        <w:tab/>
        <w:t xml:space="preserve"> </w:t>
        <w:tab/>
        <w:br/>
        <w:tab/>
        <w:t xml:space="preserve">гр. София, 20.12.20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1</w:t>
        <w:tab/>
        <w:br/>
        <w:tab/>
        <w:t xml:space="preserve"/>
        <w:tab/>
        <w:br/>
        <w:tab/>
        <w:t xml:space="preserve">дек</w:t>
        <w:tab/>
        <w:br/>
        <w:tab/>
        <w:t xml:space="preserve"> </w:t>
        <w:tab/>
        <w:br/>
        <w:tab/>
        <w:t xml:space="preserve">ември, две хиляди и </w:t>
        <w:tab/>
        <w:br/>
        <w:tab/>
        <w:t xml:space="preserve"> </w:t>
        <w:tab/>
        <w:br/>
        <w:tab/>
        <w:t xml:space="preserve">тринадесет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Лиляна Методиева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при участието на секретаря Н. Цекова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И. Чобанова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1909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подс. </w:t>
        <w:tab/>
        <w:br/>
        <w:tab/>
        <w:t xml:space="preserve"> </w:t>
        <w:tab/>
        <w:br/>
        <w:tab/>
        <w:t xml:space="preserve">Г. В.</w:t>
        <w:tab/>
        <w:br/>
        <w:tab/>
        <w:t xml:space="preserve"/>
        <w:tab/>
        <w:br/>
        <w:tab/>
        <w:t xml:space="preserve">Ш. </w:t>
        <w:tab/>
        <w:br/>
        <w:tab/>
        <w:t xml:space="preserve"> </w:t>
        <w:tab/>
        <w:br/>
        <w:tab/>
        <w:t xml:space="preserve">от гр.Пл.,</w:t>
        <w:tab/>
        <w:br/>
        <w:tab/>
        <w:t xml:space="preserve"> </w:t>
        <w:tab/>
        <w:br/>
        <w:tab/>
        <w:t xml:space="preserve"> против въззивно решение на </w:t>
        <w:tab/>
        <w:br/>
        <w:tab/>
        <w:t xml:space="preserve"> </w:t>
        <w:tab/>
        <w:br/>
        <w:tab/>
        <w:t xml:space="preserve">Пловдив</w:t>
        <w:tab/>
        <w:br/>
        <w:tab/>
        <w:t xml:space="preserve"> </w:t>
        <w:tab/>
        <w:br/>
        <w:tab/>
        <w:t xml:space="preserve">ския апелативен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постановено по внохд № </w:t>
        <w:tab/>
        <w:br/>
        <w:tab/>
        <w:t xml:space="preserve"> </w:t>
        <w:tab/>
        <w:br/>
        <w:tab/>
        <w:t xml:space="preserve">152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 Твърди</w:t>
        <w:tab/>
        <w:br/>
        <w:tab/>
        <w:t xml:space="preserve"> </w:t>
        <w:tab/>
        <w:br/>
        <w:tab/>
        <w:t xml:space="preserve"> се</w:t>
        <w:tab/>
        <w:br/>
        <w:tab/>
        <w:t xml:space="preserve"> </w:t>
        <w:tab/>
        <w:br/>
        <w:tab/>
        <w:t xml:space="preserve">, че</w:t>
        <w:tab/>
        <w:br/>
        <w:tab/>
        <w:t xml:space="preserve"> </w:t>
        <w:tab/>
        <w:br/>
        <w:tab/>
        <w:t xml:space="preserve"> с отмяна приложението на чл. 58а, вр. чл. 55, ал. 1, т. 1 НК е допуснато нарушение на закона, а от там и</w:t>
        <w:tab/>
        <w:br/>
        <w:tab/>
        <w:t xml:space="preserve"> </w:t>
        <w:tab/>
        <w:br/>
        <w:tab/>
        <w:t xml:space="preserve"> наложеното наказание явно несправедливо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И</w:t>
        <w:tab/>
        <w:br/>
        <w:tab/>
        <w:t xml:space="preserve"> </w:t>
        <w:tab/>
        <w:br/>
        <w:tab/>
        <w:t xml:space="preserve">ска</w:t>
        <w:tab/>
        <w:br/>
        <w:tab/>
        <w:t xml:space="preserve"> </w:t>
        <w:tab/>
        <w:br/>
        <w:tab/>
        <w:t xml:space="preserve">нето е за намаляване на размера му.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изразил становище, че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е</w:t>
        <w:tab/>
        <w:br/>
        <w:tab/>
        <w:t xml:space="preserve"> </w:t>
        <w:tab/>
        <w:br/>
        <w:tab/>
        <w:t xml:space="preserve"> неоснователн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поради което решението следва да бъде оставено в сила.</w:t>
        <w:tab/>
        <w:br/>
        <w:tab/>
        <w:t xml:space="preserve"> </w:t>
        <w:tab/>
        <w:br/>
        <w:tab/>
        <w:t xml:space="preserve"> Върховният касационен съд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 решение № </w:t>
        <w:tab/>
        <w:br/>
        <w:tab/>
        <w:t xml:space="preserve"> </w:t>
        <w:tab/>
        <w:br/>
        <w:tab/>
        <w:t xml:space="preserve">109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 </w:t>
        <w:tab/>
        <w:br/>
        <w:tab/>
        <w:t xml:space="preserve"> </w:t>
        <w:tab/>
        <w:br/>
        <w:tab/>
        <w:t xml:space="preserve">Пловдив</w:t>
        <w:tab/>
        <w:br/>
        <w:tab/>
        <w:t xml:space="preserve"> </w:t>
        <w:tab/>
        <w:br/>
        <w:tab/>
        <w:t xml:space="preserve">ският апелативен съд,</w:t>
        <w:tab/>
        <w:br/>
        <w:tab/>
        <w:t xml:space="preserve"> </w:t>
        <w:tab/>
        <w:br/>
        <w:tab/>
        <w:t xml:space="preserve"> 1-ви</w:t>
        <w:tab/>
        <w:br/>
        <w:tab/>
        <w:t xml:space="preserve"/>
        <w:tab/>
        <w:br/>
        <w:tab/>
        <w:t xml:space="preserve">н</w:t>
        <w:tab/>
        <w:br/>
        <w:tab/>
        <w:t xml:space="preserve"> </w:t>
        <w:tab/>
        <w:br/>
        <w:tab/>
        <w:t xml:space="preserve">аказател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</w:t>
        <w:tab/>
        <w:br/>
        <w:tab/>
        <w:t xml:space="preserve"> </w:t>
        <w:tab/>
        <w:br/>
        <w:tab/>
        <w:t xml:space="preserve">състав,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измен</w:t>
        <w:tab/>
        <w:br/>
        <w:tab/>
        <w:t xml:space="preserve"> </w:t>
        <w:tab/>
        <w:br/>
        <w:tab/>
        <w:t xml:space="preserve">ил присъда №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1841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Пловдив</w:t>
        <w:tab/>
        <w:br/>
        <w:tab/>
        <w:t xml:space="preserve"> </w:t>
        <w:tab/>
        <w:br/>
        <w:tab/>
        <w:t xml:space="preserve">ския окръжен съд,</w:t>
        <w:tab/>
        <w:br/>
        <w:tab/>
        <w:t xml:space="preserve"> </w:t>
        <w:tab/>
        <w:br/>
        <w:tab/>
        <w:t xml:space="preserve"> като е отменил приложението на разпоредбите на чл. 58, б. „а”, вр. чл. 55, ал. 1, т. 1 НК, по отношение на</w:t>
        <w:tab/>
        <w:br/>
        <w:tab/>
        <w:t xml:space="preserve"> </w:t>
        <w:tab/>
        <w:br/>
        <w:tab/>
        <w:t xml:space="preserve"> подс.</w:t>
        <w:tab/>
        <w:br/>
        <w:tab/>
        <w:t xml:space="preserve"> </w:t>
        <w:tab/>
        <w:br/>
        <w:tab/>
        <w:t xml:space="preserve"> Г. В. Ш. и с приложение на чл. 54 НК е увеличил наложеното му наказание за престъпление по чл. 199, ал. 3, пр. 2, вр. чл. 198, ал. 1, вр. чл. 20, ал. 2, вр. чл. 18, ал. 1 НК, от три на пет години лишаване от свобода. Отменил е присъдата в частта за приложение на чл. 23, ал. 1 и ал. 2 НК, като вместо това, на основание чл. 23, ал. 1 и ал. 2 НК е определил на подс. Г. Ш. да изтърпи една обща наказание от пет години лишаване от свобода, към което е присъединил и наказанието „глоба” от 2 000 лв. Отменил е присъдата и в частта й с която на основание чл. 57, ал. 1, вр. чл. 63, т. 3, вр. чл. 59, ал. 1 ЗИНЗС е бил определен „общ” първоначален режим в затворническо общежитие от „открит” тип, като вместо това на основание чл. 61, т. 2, вр. чл. 60, ал. 1 ЗИНЗС му е определил „строг” първоначален режим в затвор или затворническо общежитие от „закрит” тип.</w:t>
        <w:tab/>
        <w:br/>
        <w:tab/>
        <w:t xml:space="preserve"> </w:t>
        <w:tab/>
        <w:br/>
        <w:tab/>
        <w:t xml:space="preserve"> Със същата присъда се е произнесъл и относно подс. М. П. Д..</w:t>
        <w:tab/>
        <w:br/>
        <w:tab/>
        <w:t xml:space="preserve"> </w:t>
        <w:tab/>
        <w:br/>
        <w:tab/>
        <w:t xml:space="preserve"> Потвърдил е присъдата в останалата й част.</w:t>
        <w:tab/>
        <w:br/>
        <w:tab/>
        <w:t xml:space="preserve"/>
        <w:tab/>
        <w:br/>
        <w:tab/>
        <w:t xml:space="preserve">По жалбата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Посоченото касационно основание – по</w:t>
        <w:tab/>
        <w:br/>
        <w:tab/>
        <w:t xml:space="preserve"> </w:t>
        <w:tab/>
        <w:br/>
        <w:tab/>
        <w:t xml:space="preserve"> същество, по</w:t>
        <w:tab/>
        <w:br/>
        <w:tab/>
        <w:t xml:space="preserve"> </w:t>
        <w:tab/>
        <w:br/>
        <w:tab/>
        <w:t xml:space="preserve"> чл. 3</w:t>
        <w:tab/>
        <w:br/>
        <w:tab/>
        <w:t xml:space="preserve"> </w:t>
        <w:tab/>
        <w:br/>
        <w:tab/>
        <w:t xml:space="preserve">, ал. 1, т. 3 НПК, не е подкрепено от данните по делото и е неоснователно.</w:t>
        <w:tab/>
        <w:br/>
        <w:tab/>
        <w:t xml:space="preserve"> </w:t>
        <w:tab/>
        <w:br/>
        <w:tab/>
        <w:t xml:space="preserve"> Възраженията се свеждат до твърдения за неправилна отмяна приложението на чл. 58, б. „а”, вр. чл. 55, ал. 1, т. 1 НК и от там увеличаване на размера, на наказанието.</w:t>
        <w:tab/>
        <w:br/>
        <w:tab/>
        <w:t xml:space="preserve"/>
        <w:tab/>
        <w:br/>
        <w:tab/>
        <w:t xml:space="preserve">Санкци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по размер, така както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определе</w:t>
        <w:tab/>
        <w:br/>
        <w:tab/>
        <w:t xml:space="preserve"> </w:t>
        <w:tab/>
        <w:br/>
        <w:tab/>
        <w:t xml:space="preserve">на от</w:t>
        <w:tab/>
        <w:br/>
        <w:tab/>
        <w:t xml:space="preserve"/>
        <w:tab/>
        <w:br/>
        <w:tab/>
        <w:t xml:space="preserve">с</w:t>
        <w:tab/>
        <w:br/>
        <w:tab/>
        <w:t xml:space="preserve"> </w:t>
        <w:tab/>
        <w:br/>
        <w:tab/>
        <w:t xml:space="preserve">ъстав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, е напълно справедлива. Същият законосъобразно не </w:t>
        <w:tab/>
        <w:br/>
        <w:tab/>
        <w:t xml:space="preserve"> </w:t>
        <w:tab/>
        <w:br/>
        <w:tab/>
        <w:t xml:space="preserve">се е съгласил със съображенията на първата инстанция, относно индивидуализацията на наказани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 по размер при приложението на посочените разпоредби от НК</w:t>
        <w:tab/>
        <w:br/>
        <w:tab/>
        <w:t xml:space="preserve"> </w:t>
        <w:tab/>
        <w:br/>
        <w:tab/>
        <w:t xml:space="preserve">. И според настоящата инстанция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при</w:t>
        <w:tab/>
        <w:br/>
        <w:tab/>
        <w:t xml:space="preserve"> </w:t>
        <w:tab/>
        <w:br/>
        <w:tab/>
        <w:t xml:space="preserve"> обсъждане на въпросите за приложението им и</w:t>
        <w:tab/>
        <w:br/>
        <w:tab/>
        <w:t xml:space="preserve"/>
        <w:tab/>
        <w:br/>
        <w:tab/>
        <w:t xml:space="preserve">завишава</w:t>
        <w:tab/>
        <w:br/>
        <w:tab/>
        <w:t xml:space="preserve"> </w:t>
        <w:tab/>
        <w:br/>
        <w:tab/>
        <w:t xml:space="preserve">нето </w:t>
        <w:tab/>
        <w:br/>
        <w:tab/>
        <w:t xml:space="preserve"> </w:t>
        <w:tab/>
        <w:br/>
        <w:tab/>
        <w:t xml:space="preserve">на санкцията,</w:t>
        <w:tab/>
        <w:br/>
        <w:tab/>
        <w:t xml:space="preserve"> </w:t>
        <w:tab/>
        <w:br/>
        <w:tab/>
        <w:t xml:space="preserve"> са били отчетени</w:t>
        <w:tab/>
        <w:br/>
        <w:tab/>
        <w:t xml:space="preserve"> </w:t>
        <w:tab/>
        <w:br/>
        <w:tab/>
        <w:t xml:space="preserve"> в пълна степен,</w:t>
        <w:tab/>
        <w:br/>
        <w:tab/>
        <w:t xml:space="preserve"> </w:t>
        <w:tab/>
        <w:br/>
        <w:tab/>
        <w:t xml:space="preserve"> всички смекчаващи и отегчаващи вината обстоятелства</w:t>
        <w:tab/>
        <w:br/>
        <w:tab/>
        <w:t xml:space="preserve"> </w:t>
        <w:tab/>
        <w:br/>
        <w:tab/>
        <w:t xml:space="preserve">, данните за извършеното деяние и личността на дееца.</w:t>
        <w:tab/>
        <w:br/>
        <w:tab/>
        <w:t xml:space="preserve"/>
        <w:tab/>
        <w:br/>
        <w:tab/>
        <w:t xml:space="preserve">И</w:t>
        <w:tab/>
        <w:br/>
        <w:tab/>
        <w:t xml:space="preserve"> </w:t>
        <w:tab/>
        <w:br/>
        <w:tab/>
        <w:t xml:space="preserve">менно за това</w:t>
        <w:tab/>
        <w:br/>
        <w:tab/>
        <w:t xml:space="preserve"> </w:t>
        <w:tab/>
        <w:br/>
        <w:tab/>
        <w:t xml:space="preserve"> то е в посочения</w:t>
        <w:tab/>
        <w:br/>
        <w:tab/>
        <w:t xml:space="preserve"> </w:t>
        <w:tab/>
        <w:br/>
        <w:tab/>
        <w:t xml:space="preserve"> размер</w:t>
        <w:tab/>
        <w:br/>
        <w:tab/>
        <w:t xml:space="preserve"> </w:t>
        <w:tab/>
        <w:br/>
        <w:tab/>
        <w:t xml:space="preserve">, от пет години лишаване от свобода и „глоба” от 2 000 лв. при приложението на чл. 23, ал. 1 и 2 НК</w:t>
        <w:tab/>
        <w:br/>
        <w:tab/>
        <w:t xml:space="preserve"> </w:t>
        <w:tab/>
        <w:br/>
        <w:tab/>
        <w:t xml:space="preserve">. Спазени са били точно правилата на чл. 54 НК и по - голяма снизходителност не би способствала за постигане целите на наказателната репресия</w:t>
        <w:tab/>
        <w:br/>
        <w:tab/>
        <w:t xml:space="preserve"> </w:t>
        <w:tab/>
        <w:br/>
        <w:tab/>
        <w:t xml:space="preserve">, посочени в чл. 36 НК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 тази връзка, точно са били преценени данните по делото, че деянието е било извършено в изпитателния срок по предходно осъждане, изключително високият каузален принос на подсъдимия – предварително се е приготвил с палка, изчакал е скрит зад ъгъл и след като другия подсъдим не е могъл да отнеме инкриминираната вещ, започнал да нанася удари с палката по пострадалия, в резултат на което му е причинил счупване на дясна лъчева кост на горния десен крайник – средна телесна повреда по смисъла на закона. Всички тези данни, включително и времето и мястото на извършването, говорят за завишената степен на обществена опасност на деянието е дееца.</w:t>
        <w:tab/>
        <w:br/>
        <w:tab/>
        <w:t xml:space="preserve"> </w:t>
        <w:tab/>
        <w:br/>
        <w:tab/>
        <w:t xml:space="preserve">Ето защо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касационн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жалб</w:t>
        <w:tab/>
        <w:br/>
        <w:tab/>
        <w:t xml:space="preserve"> </w:t>
        <w:tab/>
        <w:br/>
        <w:tab/>
        <w:t xml:space="preserve">а,</w:t>
        <w:tab/>
        <w:br/>
        <w:tab/>
        <w:t xml:space="preserve"> </w:t>
        <w:tab/>
        <w:br/>
        <w:tab/>
        <w:t xml:space="preserve"> се явява неоснователн</w:t>
        <w:tab/>
        <w:br/>
        <w:tab/>
        <w:t xml:space="preserve"> </w:t>
        <w:tab/>
        <w:br/>
        <w:tab/>
        <w:t xml:space="preserve">а. Увеличеното по размер наказание от въззивната инстанция, след законосъобразната отмяна на приложението, на чл. 58, б. „а”, вр. чл. 55, ал. 1, т. 1 НК е напълно справедливо, съобразено с данните за деянието и дееца, със всички обстоятелства, които по смисъла на закона се явяват отегчаващи и смекчаващи, с разпоредбите на чл. 54 НК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 оглед на всичко изложено, жалбата като неоснователна следва да бъдат отхвърлена, а въззивното решение оставено в сила.</w:t>
        <w:tab/>
        <w:br/>
        <w:tab/>
        <w:t xml:space="preserve"> </w:t>
        <w:tab/>
        <w:br/>
        <w:tab/>
        <w:t xml:space="preserve"> Водим от горното и на основание чл. 35</w:t>
        <w:tab/>
        <w:br/>
        <w:tab/>
        <w:t xml:space="preserve"> </w:t>
        <w:tab/>
        <w:br/>
        <w:tab/>
        <w:t xml:space="preserve">, ал. 1, т. 1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въззивно решение № </w:t>
        <w:tab/>
        <w:br/>
        <w:tab/>
        <w:t xml:space="preserve"> </w:t>
        <w:tab/>
        <w:br/>
        <w:tab/>
        <w:t xml:space="preserve">109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152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Пловдив</w:t>
        <w:tab/>
        <w:br/>
        <w:tab/>
        <w:t xml:space="preserve"> </w:t>
        <w:tab/>
        <w:br/>
        <w:tab/>
        <w:t xml:space="preserve">ския апелативен съд,</w:t>
        <w:tab/>
        <w:br/>
        <w:tab/>
        <w:t xml:space="preserve"> </w:t>
        <w:tab/>
        <w:br/>
        <w:tab/>
        <w:t xml:space="preserve"> 1-ви</w:t>
        <w:tab/>
        <w:br/>
        <w:tab/>
        <w:t xml:space="preserve"/>
        <w:tab/>
        <w:br/>
        <w:tab/>
        <w:t xml:space="preserve">наказателен състав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