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№517/28.11.2013 по нак. д. №1686/2013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</w:t>
        <w:tab/>
        <w:br/>
        <w:tab/>
        <w:t xml:space="preserve"/>
        <w:tab/>
        <w:br/>
        <w:tab/>
        <w:t xml:space="preserve">ное</w:t>
        <w:tab/>
        <w:br/>
        <w:tab/>
        <w:t xml:space="preserve"> </w:t>
        <w:tab/>
        <w:br/>
        <w:tab/>
        <w:t xml:space="preserve">мври, две хиляди и </w:t>
        <w:tab/>
        <w:br/>
        <w:tab/>
        <w:t xml:space="preserve"> </w:t>
        <w:tab/>
        <w:br/>
        <w:tab/>
        <w:t xml:space="preserve">тридесет</w:t>
        <w:tab/>
        <w:br/>
        <w:tab/>
        <w:t xml:space="preserve"> </w:t>
        <w:tab/>
        <w:br/>
        <w:tab/>
        <w:t xml:space="preserve">а година,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Биляна Чочева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Кр. Павл</w:t>
        <w:tab/>
        <w:br/>
        <w:tab/>
        <w:t xml:space="preserve"> </w:t>
        <w:tab/>
        <w:br/>
        <w:tab/>
        <w:t xml:space="preserve">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Т. Комов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1686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> </w:t>
        <w:tab/>
        <w:br/>
        <w:tab/>
        <w:t xml:space="preserve"> Производството пред Върховния касационен съд е образувано по жалб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частните обвинители и граждански ищци</w:t>
        <w:tab/>
        <w:br/>
        <w:tab/>
        <w:t xml:space="preserve"/>
        <w:tab/>
        <w:br/>
        <w:tab/>
        <w:t xml:space="preserve">Е. К. М. и Н. Ц. М.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чрез техния повереник – адвокат Н. Б.,</w:t>
        <w:tab/>
        <w:br/>
        <w:tab/>
        <w:t xml:space="preserve"> </w:t>
        <w:tab/>
        <w:br/>
        <w:tab/>
        <w:t xml:space="preserve"> против въззивн</w:t>
        <w:tab/>
        <w:br/>
        <w:tab/>
        <w:t xml:space="preserve"> </w:t>
        <w:tab/>
        <w:br/>
        <w:tab/>
        <w:t xml:space="preserve">а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Софийския </w:t>
        <w:tab/>
        <w:br/>
        <w:tab/>
        <w:t xml:space="preserve"> </w:t>
        <w:tab/>
        <w:br/>
        <w:tab/>
        <w:t xml:space="preserve">апелатив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становено по</w:t>
        <w:tab/>
        <w:br/>
        <w:tab/>
        <w:t xml:space="preserve"> </w:t>
        <w:tab/>
        <w:br/>
        <w:tab/>
        <w:t xml:space="preserve"> внохд № </w:t>
        <w:tab/>
        <w:br/>
        <w:tab/>
        <w:t xml:space="preserve"> </w:t>
        <w:tab/>
        <w:br/>
        <w:tab/>
        <w:t xml:space="preserve">435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 Соч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се</w:t>
        <w:tab/>
        <w:br/>
        <w:tab/>
        <w:t xml:space="preserve"> </w:t>
        <w:tab/>
        <w:br/>
        <w:tab/>
        <w:t xml:space="preserve">, че при определяне на наказанието на подсъдимия и размера на уважените граждански искове са допуснати</w:t>
        <w:tab/>
        <w:br/>
        <w:tab/>
        <w:t xml:space="preserve"> </w:t>
        <w:tab/>
        <w:br/>
        <w:tab/>
        <w:t xml:space="preserve"> нарушение на закона</w:t>
        <w:tab/>
        <w:br/>
        <w:tab/>
        <w:t xml:space="preserve"> </w:t>
        <w:tab/>
        <w:br/>
        <w:tab/>
        <w:t xml:space="preserve">, съществени процесуални нарушения</w:t>
        <w:tab/>
        <w:br/>
        <w:tab/>
        <w:t xml:space="preserve"> </w:t>
        <w:tab/>
        <w:br/>
        <w:tab/>
        <w:t xml:space="preserve"> и явна несправедливост.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е изразил становище, че жалбата е неоснователна и следва атакуваният съдебен акт да бъде оставен в сила.</w:t>
        <w:tab/>
        <w:br/>
        <w:tab/>
        <w:t xml:space="preserve"> </w:t>
        <w:tab/>
        <w:br/>
        <w:tab/>
        <w:t xml:space="preserve"> Върховният касационен съд в пределите на касационната проверка по чл. 3</w:t>
        <w:tab/>
        <w:br/>
        <w:tab/>
        <w:t xml:space="preserve"> </w:t>
        <w:tab/>
        <w:br/>
        <w:tab/>
        <w:t xml:space="preserve">, ал. 1 НПК, за да се произнесе съобрази следното:</w:t>
        <w:tab/>
        <w:br/>
        <w:tab/>
        <w:t xml:space="preserve"> </w:t>
        <w:tab/>
        <w:br/>
        <w:tab/>
        <w:t xml:space="preserve"> С</w:t>
        <w:tab/>
        <w:br/>
        <w:tab/>
        <w:t xml:space="preserve"> </w:t>
        <w:tab/>
        <w:br/>
        <w:tab/>
        <w:t xml:space="preserve"> въззивно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</w:t>
        <w:tab/>
        <w:br/>
        <w:tab/>
        <w:t xml:space="preserve"> </w:t>
        <w:tab/>
        <w:br/>
        <w:tab/>
        <w:t xml:space="preserve">228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 Софийският </w:t>
        <w:tab/>
        <w:br/>
        <w:tab/>
        <w:t xml:space="preserve"> </w:t>
        <w:tab/>
        <w:br/>
        <w:tab/>
        <w:t xml:space="preserve">апелати</w:t>
        <w:tab/>
        <w:br/>
        <w:tab/>
        <w:t xml:space="preserve"> </w:t>
        <w:tab/>
        <w:br/>
        <w:tab/>
        <w:t xml:space="preserve">ве</w:t>
        <w:tab/>
        <w:br/>
        <w:tab/>
        <w:t xml:space="preserve"> </w:t>
        <w:tab/>
        <w:br/>
        <w:tab/>
        <w:t xml:space="preserve">н съд</w:t>
        <w:tab/>
        <w:br/>
        <w:tab/>
        <w:t xml:space="preserve"> </w:t>
        <w:tab/>
        <w:br/>
        <w:tab/>
        <w:t xml:space="preserve">, 6-ти наказателен състав,</w:t>
        <w:tab/>
        <w:br/>
        <w:tab/>
        <w:t xml:space="preserve"> </w:t>
        <w:tab/>
        <w:br/>
        <w:tab/>
        <w:t xml:space="preserve"> е</w:t>
        <w:tab/>
        <w:br/>
        <w:tab/>
        <w:t xml:space="preserve"> </w:t>
        <w:tab/>
        <w:br/>
        <w:tab/>
        <w:t xml:space="preserve"> потвърд</w:t>
        <w:tab/>
        <w:br/>
        <w:tab/>
        <w:t xml:space="preserve"> </w:t>
        <w:tab/>
        <w:br/>
        <w:tab/>
        <w:t xml:space="preserve">ил </w:t>
        <w:tab/>
        <w:br/>
        <w:tab/>
        <w:t xml:space="preserve"> </w:t>
        <w:tab/>
        <w:br/>
        <w:tab/>
        <w:t xml:space="preserve">изцяло присъда</w:t>
        <w:tab/>
        <w:br/>
        <w:tab/>
        <w:t xml:space="preserve"> </w:t>
        <w:tab/>
        <w:br/>
        <w:tab/>
        <w:t xml:space="preserve"> №</w:t>
        <w:tab/>
        <w:br/>
        <w:tab/>
        <w:t xml:space="preserve"> </w:t>
        <w:tab/>
        <w:br/>
        <w:tab/>
        <w:t xml:space="preserve"> 68/22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2013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становена по</w:t>
        <w:tab/>
        <w:br/>
        <w:tab/>
        <w:t xml:space="preserve"> </w:t>
        <w:tab/>
        <w:br/>
        <w:tab/>
        <w:t xml:space="preserve"> нохд № </w:t>
        <w:tab/>
        <w:br/>
        <w:tab/>
        <w:t xml:space="preserve"> </w:t>
        <w:tab/>
        <w:br/>
        <w:tab/>
        <w:t xml:space="preserve">307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2013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Софийски</w:t>
        <w:tab/>
        <w:br/>
        <w:tab/>
        <w:t xml:space="preserve"/>
        <w:tab/>
        <w:br/>
        <w:tab/>
        <w:t xml:space="preserve">градски</w:t>
        <w:tab/>
        <w:br/>
        <w:tab/>
        <w:t xml:space="preserve"> </w:t>
        <w:tab/>
        <w:br/>
        <w:tab/>
        <w:t xml:space="preserve"> съд</w:t>
        <w:tab/>
        <w:br/>
        <w:tab/>
        <w:t xml:space="preserve"> </w:t>
        <w:tab/>
        <w:br/>
        <w:tab/>
        <w:t xml:space="preserve">, наказателно отделение 20-ти състав, с която подс. Ц. Й. П. е бил признат</w:t>
        <w:tab/>
        <w:br/>
        <w:tab/>
        <w:t xml:space="preserve"> </w:t>
        <w:tab/>
        <w:br/>
        <w:tab/>
        <w:t xml:space="preserve"> за вин</w:t>
        <w:tab/>
        <w:br/>
        <w:tab/>
        <w:t xml:space="preserve"> </w:t>
        <w:tab/>
        <w:br/>
        <w:tab/>
        <w:t xml:space="preserve">ове</w:t>
        <w:tab/>
        <w:br/>
        <w:tab/>
        <w:t xml:space="preserve"> </w:t>
        <w:tab/>
        <w:br/>
        <w:tab/>
        <w:t xml:space="preserve">н</w:t>
        <w:tab/>
        <w:br/>
        <w:tab/>
        <w:t xml:space="preserve"> </w:t>
        <w:tab/>
        <w:br/>
        <w:tab/>
        <w:t xml:space="preserve"> в извършено престъпление по</w:t>
        <w:tab/>
        <w:br/>
        <w:tab/>
        <w:t xml:space="preserve"> </w:t>
        <w:tab/>
        <w:br/>
        <w:tab/>
        <w:t xml:space="preserve"> чл. 12</w:t>
        <w:tab/>
        <w:br/>
        <w:tab/>
        <w:t xml:space="preserve"> </w:t>
        <w:tab/>
        <w:br/>
        <w:tab/>
        <w:t xml:space="preserve">, ал. 1</w:t>
        <w:tab/>
        <w:br/>
        <w:tab/>
        <w:t xml:space="preserve"> </w:t>
        <w:tab/>
        <w:br/>
        <w:tab/>
        <w:t xml:space="preserve">, пр. 1, вр. чл. 128, ал. 2, пр. последно, вр. ал. 1 НК и при условията на чл. 58а НК осъден на три години лишаване от свобода, условно на основание чл. 66, ал. 1 НК, за изпитателен срок от пет години, приспаднато предварителното задържане, уважени предявените граждански искове за по 20 000 лв., присъдена държавна такса и направени разноски.</w:t>
        <w:tab/>
        <w:br/>
        <w:tab/>
        <w:t xml:space="preserve"/>
        <w:tab/>
        <w:br/>
        <w:tab/>
        <w:t xml:space="preserve">По </w:t>
        <w:tab/>
        <w:br/>
        <w:tab/>
        <w:t xml:space="preserve"> </w:t>
        <w:tab/>
        <w:br/>
        <w:tab/>
        <w:t xml:space="preserve">жалбата на гражданските ищци и частни обвинители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В жалбата се поддържа, че в нарушение на 58а и чл. 66 НК, са били определени размера на наказанието и приложението на условното осъждане, са нарушени разпоредбите на чл. 562 ЗЗД при определяне размера на обезщетенията за причинени неимуществени вреди, като в тази връзка превратно са били тълкувани показанията на св. Д..</w:t>
        <w:tab/>
        <w:br/>
        <w:tab/>
        <w:t xml:space="preserve"/>
        <w:tab/>
        <w:br/>
        <w:tab/>
        <w:t xml:space="preserve">Жалбата е </w:t>
        <w:tab/>
        <w:br/>
        <w:tab/>
        <w:t xml:space="preserve"> </w:t>
        <w:tab/>
        <w:br/>
        <w:tab/>
        <w:t xml:space="preserve">НЕОСНОВАТЕЛНА. </w:t>
        <w:tab/>
        <w:br/>
        <w:tab/>
        <w:t xml:space="preserve"> </w:t>
        <w:tab/>
        <w:br/>
        <w:tab/>
        <w:t xml:space="preserve">При приетите за установени фактически положения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от </w:t>
        <w:tab/>
        <w:br/>
        <w:tab/>
        <w:t xml:space="preserve"> </w:t>
        <w:tab/>
        <w:br/>
        <w:tab/>
        <w:t xml:space="preserve">въззивната</w:t>
        <w:tab/>
        <w:br/>
        <w:tab/>
        <w:t xml:space="preserve"> </w:t>
        <w:tab/>
        <w:br/>
        <w:tab/>
        <w:t xml:space="preserve"> съдебн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инстанци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направеният извод, че определеното по размер наказание за подс. Ц. П. е справедливо, съобразено с разпоредбите на чл. 373, ал. 2 НПК, вр. чл. 58а НК, е напълно законосъобразен.</w:t>
        <w:tab/>
        <w:br/>
        <w:tab/>
        <w:t xml:space="preserve"> </w:t>
        <w:tab/>
        <w:br/>
        <w:tab/>
        <w:t xml:space="preserve"> Въззивният съд в мотивите си по повод на също такива направени възражения, задълбочено и подробно ги е обсъдил и е изложил убедителни, логични и законосъобразни съображения, защо ги счита за неоснователни – л. л. 9 – 11 от мотивите. В тази връзка са точни изводите му за приетите смекчаващи вината на подс. П. обстоятелства, за отхвърлянето като отегчаващи такива посочените от първоинстанционният съд: за „публично място”, пред очите на множество свидетели, че подсъдимия е изпълнявал функции по физическа охрана, което налага по – внимателно поведение от негова страна и посочването на други – начина на причиняване на телесното увреждане, особените му умения в тази връзка, укоримостта на поведението му след извършване на деянието.</w:t>
        <w:tab/>
        <w:br/>
        <w:tab/>
        <w:t xml:space="preserve"> </w:t>
        <w:tab/>
        <w:br/>
        <w:tab/>
        <w:t xml:space="preserve"> Касационната инстанция споделя изцяло изводите на въззивният съд, относно справедливостта на размера, на определеното наказание. Счита, че определеното от четири години и шест месеца лишаване от свобода, редуцирано на три години, с оглед задължителните разпоредби на чл. 58а НК, при наличния превес на смекчаващите вината обстоятелства, е напълно съответно на данните по делото за извършеното деяние и личността на дееца. Поради това настоящият съдебен състав счита, че липсват други такива обстоятелства, които да го мотивират за извод, за явна несправедливост на наложеното наказание.</w:t>
        <w:tab/>
        <w:br/>
        <w:tab/>
        <w:t xml:space="preserve"> </w:t>
        <w:tab/>
        <w:br/>
        <w:tab/>
        <w:t xml:space="preserve"> Правилна е и преценката за приложение института на „условното осъждане” – чл. 66, ал. 1 НК. Налице са всички законово установени предпоставки за това – от една страна размера на определеното наказание е три години лишаване от свобода, подсъдимият не е осъждан на лишаване от свобода за престъпление от „общ” характер, а от друга – подс. П. е в сравнително млада възраст, бил е провокиран в значителна степен от пострадалия, изразява искрено съжаление за стореното. Поради това се явява законосъобразна преценката, че за поправянето и превъзпитаването на подсъдимия, не е наложително да изтърпи ефективно наложеното му наказание. Ето защо жалбата и в тази си част се явява неоснователна.</w:t>
        <w:tab/>
        <w:br/>
        <w:tab/>
        <w:t xml:space="preserve"/>
        <w:tab/>
        <w:br/>
        <w:tab/>
        <w:t xml:space="preserve">Настоящата инстанция счита, че и възраженията за явна несправедливост на размера на присъдените обезщетения са неподкрепени от данните по делото и са неоснователни. От показанията на св. Д., депозирани пред въззивния съд и неопровергани от други доказателства, въззивната инстанция е направила законосъобразен извод, че в някаква степен са били прекъснати нормалните и традиционни вътрешно – семейни връзки и отношения между родители и син. По делото липсват данни за тесни контакти между тях в периода след 2 000 г. Живели са в годините отделно в различни населени места, като очевидно са осъществявали редки контакти. Липсват данни за обичайната взаимопомощ между родители и деца. Ето защо и настоящата инстанция счита, че не са нарушени принципите на справедливостта по чл. 52 ЗЗД при определяне размера на обезщетенията, че същите са справедливи и съобразени с болките и страданията от невъзвратимата загуба. В този аспект жалбата на частните обвинители и граждански ищци, чрез техния повереник е неоснователна.</w:t>
        <w:tab/>
        <w:br/>
        <w:tab/>
        <w:t xml:space="preserve"> </w:t>
        <w:tab/>
        <w:br/>
        <w:tab/>
        <w:t xml:space="preserve"> В тази връзка няма никакво основание твърдението в жалбата, че въззивният съд е тълкувал превратно показанията на св. Д. относно отношенията между син и родители. Видно от изложеното от него в съдебно заседание, ежегодно от 2000 г. идвал в България, поддържал е контакти с пострадалия, че не е виждал родителите му на мероприятия - семейни сбирки, че при посещения в гр. Пл., където последните живеели не са ходили у тях, а на хотел. Тези фактически данни приети от второинстанционния съд подкрепят напълно направения извод за справедливостта на определеното по размер обезщетение.</w:t>
        <w:tab/>
        <w:br/>
        <w:tab/>
        <w:t xml:space="preserve"> </w:t>
        <w:tab/>
        <w:br/>
        <w:tab/>
        <w:t xml:space="preserve"> Водим от горното и на основание чл. 35</w:t>
        <w:tab/>
        <w:br/>
        <w:tab/>
        <w:t xml:space="preserve"> </w:t>
        <w:tab/>
        <w:br/>
        <w:tab/>
        <w:t xml:space="preserve">, ал. 1, т. 1 НПК, Върховният касационен съд, 2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въззивн</w:t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</w:t>
        <w:tab/>
        <w:br/>
        <w:tab/>
        <w:t xml:space="preserve"> </w:t>
        <w:tab/>
        <w:br/>
        <w:tab/>
        <w:t xml:space="preserve">228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становена по</w:t>
        <w:tab/>
        <w:br/>
        <w:tab/>
        <w:t xml:space="preserve"> </w:t>
        <w:tab/>
        <w:br/>
        <w:tab/>
        <w:t xml:space="preserve"> внохд № </w:t>
        <w:tab/>
        <w:br/>
        <w:tab/>
        <w:t xml:space="preserve"> </w:t>
        <w:tab/>
        <w:br/>
        <w:tab/>
        <w:t xml:space="preserve">435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пелатив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съд</w:t>
        <w:tab/>
        <w:br/>
        <w:tab/>
        <w:t xml:space="preserve"> </w:t>
        <w:tab/>
        <w:br/>
        <w:tab/>
        <w:t xml:space="preserve"> София, наказателна колегия, 6-ти състав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