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№445/11.11.2013 по нак. д. №1494/2013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 София, 11 ноември 20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II наказателно отделение, в съдебно заседание на </w:t>
        <w:tab/>
        <w:br/>
        <w:tab/>
        <w:t xml:space="preserve"/>
        <w:tab/>
        <w:br/>
        <w:tab/>
        <w:t xml:space="preserve">октомври</w:t>
        <w:tab/>
        <w:br/>
        <w:tab/>
        <w:t xml:space="preserve"> </w:t>
        <w:tab/>
        <w:br/>
        <w:tab/>
        <w:t xml:space="preserve">, две хиляди и </w:t>
        <w:tab/>
        <w:br/>
        <w:tab/>
        <w:t xml:space="preserve"> </w:t>
        <w:tab/>
        <w:br/>
        <w:tab/>
        <w:t xml:space="preserve">тринадесет</w:t>
        <w:tab/>
        <w:br/>
        <w:tab/>
        <w:t xml:space="preserve"> </w:t>
        <w:tab/>
        <w:br/>
        <w:tab/>
        <w:t xml:space="preserve">а година,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Юрий Кръстев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Биляна Чочева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Кр. Павл</w:t>
        <w:tab/>
        <w:br/>
        <w:tab/>
        <w:t xml:space="preserve"> </w:t>
        <w:tab/>
        <w:br/>
        <w:tab/>
        <w:t xml:space="preserve">ова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А. Лаков</w:t>
        <w:tab/>
        <w:br/>
        <w:tab/>
        <w:t xml:space="preserve"> </w:t>
        <w:tab/>
        <w:br/>
        <w:tab/>
        <w:t xml:space="preserve">изслуша докладваното от председателя (съдията) </w:t>
        <w:tab/>
        <w:br/>
        <w:tab/>
        <w:t xml:space="preserve"> </w:t>
        <w:tab/>
        <w:br/>
        <w:tab/>
        <w:t xml:space="preserve">Ю. Кръстев</w:t>
        <w:tab/>
        <w:br/>
        <w:tab/>
        <w:t xml:space="preserve"/>
        <w:tab/>
        <w:br/>
        <w:tab/>
        <w:t xml:space="preserve">наказателно дело № </w:t>
        <w:tab/>
        <w:br/>
        <w:tab/>
        <w:t xml:space="preserve"> </w:t>
        <w:tab/>
        <w:br/>
        <w:tab/>
        <w:t xml:space="preserve">1494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/>
        <w:tab/>
        <w:br/>
        <w:tab/>
        <w:t xml:space="preserve">Производството по чл. 34</w:t>
        <w:tab/>
        <w:br/>
        <w:tab/>
        <w:t xml:space="preserve"> </w:t>
        <w:tab/>
        <w:br/>
        <w:tab/>
        <w:t xml:space="preserve"> и следващите от НПК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е образувано по касацион</w:t>
        <w:tab/>
        <w:br/>
        <w:tab/>
        <w:t xml:space="preserve"> </w:t>
        <w:tab/>
        <w:br/>
        <w:tab/>
        <w:t xml:space="preserve">на</w:t>
        <w:tab/>
        <w:br/>
        <w:tab/>
        <w:t xml:space="preserve"/>
        <w:tab/>
        <w:br/>
        <w:tab/>
        <w:t xml:space="preserve">жалба</w:t>
        <w:tab/>
        <w:br/>
        <w:tab/>
        <w:t xml:space="preserve"> </w:t>
        <w:tab/>
        <w:br/>
        <w:tab/>
        <w:t xml:space="preserve"> на</w:t>
        <w:tab/>
        <w:br/>
        <w:tab/>
        <w:t xml:space="preserve"> </w:t>
        <w:tab/>
        <w:br/>
        <w:tab/>
        <w:t xml:space="preserve"> подс. М. В. П. от село В., Соф. обл. чрез неговия защитник – адвокат А. С.,</w:t>
        <w:tab/>
        <w:br/>
        <w:tab/>
        <w:t xml:space="preserve"> </w:t>
        <w:tab/>
        <w:br/>
        <w:tab/>
        <w:t xml:space="preserve"> против въззивн</w:t>
        <w:tab/>
        <w:br/>
        <w:tab/>
        <w:t xml:space="preserve"> </w:t>
        <w:tab/>
        <w:br/>
        <w:tab/>
        <w:t xml:space="preserve">а</w:t>
        <w:tab/>
        <w:br/>
        <w:tab/>
        <w:t xml:space="preserve"/>
        <w:tab/>
        <w:br/>
        <w:tab/>
        <w:t xml:space="preserve">присъда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Софийс</w:t>
        <w:tab/>
        <w:br/>
        <w:tab/>
        <w:t xml:space="preserve"> </w:t>
        <w:tab/>
        <w:br/>
        <w:tab/>
        <w:t xml:space="preserve">кия </w:t>
        <w:tab/>
        <w:br/>
        <w:tab/>
        <w:t xml:space="preserve"> </w:t>
        <w:tab/>
        <w:br/>
        <w:tab/>
        <w:t xml:space="preserve">окръж</w:t>
        <w:tab/>
        <w:br/>
        <w:tab/>
        <w:t xml:space="preserve"> </w:t>
        <w:tab/>
        <w:br/>
        <w:tab/>
        <w:t xml:space="preserve">ен съд, постановен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по внохд № </w:t>
        <w:tab/>
        <w:br/>
        <w:tab/>
        <w:t xml:space="preserve"> </w:t>
        <w:tab/>
        <w:br/>
        <w:tab/>
        <w:t xml:space="preserve">225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 Сочи се, че</w:t>
        <w:tab/>
        <w:br/>
        <w:tab/>
        <w:t xml:space="preserve"> </w:t>
        <w:tab/>
        <w:br/>
        <w:tab/>
        <w:t xml:space="preserve"> със</w:t>
        <w:tab/>
        <w:br/>
        <w:tab/>
        <w:t xml:space="preserve"> </w:t>
        <w:tab/>
        <w:br/>
        <w:tab/>
        <w:t xml:space="preserve"> съдебният акт</w:t>
        <w:tab/>
        <w:br/>
        <w:tab/>
        <w:t xml:space="preserve"> </w:t>
        <w:tab/>
        <w:br/>
        <w:tab/>
        <w:t xml:space="preserve"> са допуснати</w:t>
        <w:tab/>
        <w:br/>
        <w:tab/>
        <w:t xml:space="preserve"> </w:t>
        <w:tab/>
        <w:br/>
        <w:tab/>
        <w:t xml:space="preserve"> нарушени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 на</w:t>
        <w:tab/>
        <w:br/>
        <w:tab/>
        <w:t xml:space="preserve"> </w:t>
        <w:tab/>
        <w:br/>
        <w:tab/>
        <w:t xml:space="preserve"> материалния</w:t>
        <w:tab/>
        <w:br/>
        <w:tab/>
        <w:t xml:space="preserve"> </w:t>
        <w:tab/>
        <w:br/>
        <w:tab/>
        <w:t xml:space="preserve"> закон</w:t>
        <w:tab/>
        <w:br/>
        <w:tab/>
        <w:t xml:space="preserve"> </w:t>
        <w:tab/>
        <w:br/>
        <w:tab/>
        <w:t xml:space="preserve">, съществени процесуални нарушения, че същият е необоснован.</w:t>
        <w:tab/>
        <w:br/>
        <w:tab/>
        <w:t xml:space="preserve"/>
        <w:tab/>
        <w:br/>
        <w:tab/>
        <w:t xml:space="preserve">И</w:t>
        <w:tab/>
        <w:br/>
        <w:tab/>
        <w:t xml:space="preserve"> </w:t>
        <w:tab/>
        <w:br/>
        <w:tab/>
        <w:t xml:space="preserve">ска</w:t>
        <w:tab/>
        <w:br/>
        <w:tab/>
        <w:t xml:space="preserve"> </w:t>
        <w:tab/>
        <w:br/>
        <w:tab/>
        <w:t xml:space="preserve">нето е за</w:t>
        <w:tab/>
        <w:br/>
        <w:tab/>
        <w:t xml:space="preserve"> </w:t>
        <w:tab/>
        <w:br/>
        <w:tab/>
        <w:t xml:space="preserve"> н</w:t>
        <w:tab/>
        <w:br/>
        <w:tab/>
        <w:t xml:space="preserve"> </w:t>
        <w:tab/>
        <w:br/>
        <w:tab/>
        <w:t xml:space="preserve">егов</w:t>
        <w:tab/>
        <w:br/>
        <w:tab/>
        <w:t xml:space="preserve"> </w:t>
        <w:tab/>
        <w:br/>
        <w:tab/>
        <w:t xml:space="preserve">ата отмяна и</w:t>
        <w:tab/>
        <w:br/>
        <w:tab/>
        <w:t xml:space="preserve"> </w:t>
        <w:tab/>
        <w:br/>
        <w:tab/>
        <w:t xml:space="preserve"> оправдаване на подсъдимия.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</w:t>
        <w:tab/>
        <w:br/>
        <w:tab/>
        <w:t xml:space="preserve"> </w:t>
        <w:tab/>
        <w:br/>
        <w:tab/>
        <w:t xml:space="preserve">, в съдебно заседание е изразил становище, че присъдата следва да бъде оставена в сила.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 пределите на касационната проверка по чл. 3</w:t>
        <w:tab/>
        <w:br/>
        <w:tab/>
        <w:t xml:space="preserve"> </w:t>
        <w:tab/>
        <w:br/>
        <w:tab/>
        <w:t xml:space="preserve">, ал. 1 НПК, за да се произнесе съобрази следното:</w:t>
        <w:tab/>
        <w:br/>
        <w:tab/>
        <w:t xml:space="preserve"> </w:t>
        <w:tab/>
        <w:br/>
        <w:tab/>
        <w:t xml:space="preserve"> С </w:t>
        <w:tab/>
        <w:br/>
        <w:tab/>
        <w:t xml:space="preserve"> </w:t>
        <w:tab/>
        <w:br/>
        <w:tab/>
        <w:t xml:space="preserve">въззивна присъда</w:t>
        <w:tab/>
        <w:br/>
        <w:tab/>
        <w:t xml:space="preserve"/>
        <w:tab/>
        <w:br/>
        <w:tab/>
        <w:t xml:space="preserve"> от 03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/>
        <w:tab/>
        <w:br/>
        <w:tab/>
        <w:t xml:space="preserve">Софийс</w:t>
        <w:tab/>
        <w:br/>
        <w:tab/>
        <w:t xml:space="preserve"> </w:t>
        <w:tab/>
        <w:br/>
        <w:tab/>
        <w:t xml:space="preserve">кият </w:t>
        <w:tab/>
        <w:br/>
        <w:tab/>
        <w:t xml:space="preserve"> </w:t>
        <w:tab/>
        <w:br/>
        <w:tab/>
        <w:t xml:space="preserve">окръж</w:t>
        <w:tab/>
        <w:br/>
        <w:tab/>
        <w:t xml:space="preserve"> </w:t>
        <w:tab/>
        <w:br/>
        <w:tab/>
        <w:t xml:space="preserve">ен съд</w:t>
        <w:tab/>
        <w:br/>
        <w:tab/>
        <w:t xml:space="preserve"> </w:t>
        <w:tab/>
        <w:br/>
        <w:tab/>
        <w:t xml:space="preserve">, 1-ви въззивен състав,</w:t>
        <w:tab/>
        <w:br/>
        <w:tab/>
        <w:t xml:space="preserve"> </w:t>
        <w:tab/>
        <w:br/>
        <w:tab/>
        <w:t xml:space="preserve"> е </w:t>
        <w:tab/>
        <w:br/>
        <w:tab/>
        <w:t xml:space="preserve"> </w:t>
        <w:tab/>
        <w:br/>
        <w:tab/>
        <w:t xml:space="preserve">отмен</w:t>
        <w:tab/>
        <w:br/>
        <w:tab/>
        <w:t xml:space="preserve"> </w:t>
        <w:tab/>
        <w:br/>
        <w:tab/>
        <w:t xml:space="preserve">ил</w:t>
        <w:tab/>
        <w:br/>
        <w:tab/>
        <w:t xml:space="preserve"> </w:t>
        <w:tab/>
        <w:br/>
        <w:tab/>
        <w:t xml:space="preserve"> изцяло</w:t>
        <w:tab/>
        <w:br/>
        <w:tab/>
        <w:t xml:space="preserve"> </w:t>
        <w:tab/>
        <w:br/>
        <w:tab/>
        <w:t xml:space="preserve"> присъда № 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.0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становена по</w:t>
        <w:tab/>
        <w:br/>
        <w:tab/>
        <w:t xml:space="preserve"> </w:t>
        <w:tab/>
        <w:br/>
        <w:tab/>
        <w:t xml:space="preserve"> нохд № </w:t>
        <w:tab/>
        <w:br/>
        <w:tab/>
        <w:t xml:space="preserve"> </w:t>
        <w:tab/>
        <w:br/>
        <w:tab/>
        <w:t xml:space="preserve">832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Ботевградския районен съд,</w:t>
        <w:tab/>
        <w:br/>
        <w:tab/>
        <w:t xml:space="preserve"> </w:t>
        <w:tab/>
        <w:br/>
        <w:tab/>
        <w:t xml:space="preserve"> к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то</w:t>
        <w:tab/>
        <w:br/>
        <w:tab/>
        <w:t xml:space="preserve"> </w:t>
        <w:tab/>
        <w:br/>
        <w:tab/>
        <w:t xml:space="preserve"> вместо нея е признал</w:t>
        <w:tab/>
        <w:br/>
        <w:tab/>
        <w:t xml:space="preserve"> </w:t>
        <w:tab/>
        <w:br/>
        <w:tab/>
        <w:t xml:space="preserve"> подс. </w:t>
        <w:tab/>
        <w:br/>
        <w:tab/>
        <w:t xml:space="preserve"> </w:t>
        <w:tab/>
        <w:br/>
        <w:tab/>
        <w:t xml:space="preserve">М.</w:t>
        <w:tab/>
        <w:br/>
        <w:tab/>
        <w:t xml:space="preserve"/>
        <w:tab/>
        <w:br/>
        <w:tab/>
        <w:t xml:space="preserve">В.</w:t>
        <w:tab/>
        <w:br/>
        <w:tab/>
        <w:t xml:space="preserve"> </w:t>
        <w:tab/>
        <w:br/>
        <w:tab/>
        <w:t xml:space="preserve"> П. за виновен в извършено на 31.03.2012 г., в село В. река, обл. Соф., в съучастие като съизвършител с Г. М. Г., при условията на повторност, в немаловажен случай и използване на техническо средство, престъпление по чл. 195, ал. 1, т. 4, пр. 2 и т. 7, вр. чл. 194, ал. 1, вр. чл. 20, ал. 2, вр. ал. 1, вр. чл. 18, ал. 1 НК и при условията на чл. 55, ал. 1, т. 1</w:t>
        <w:tab/>
        <w:br/>
        <w:tab/>
        <w:t xml:space="preserve"> </w:t>
        <w:tab/>
        <w:br/>
        <w:tab/>
        <w:t xml:space="preserve"> НК</w:t>
        <w:tab/>
        <w:br/>
        <w:tab/>
        <w:t xml:space="preserve"> </w:t>
        <w:tab/>
        <w:br/>
        <w:tab/>
        <w:t xml:space="preserve">, го е осъдил на шест месеца лишаване от свобода, при “строг” първоначален режим в затвор. По реда на чл. 68, ал. 1 НК е постановил да бъде изтърпяно наказанието от осем месеца лишаване от свобода, постановено по нохд № 760/2010 г. на Ботевградския районен съд и е присъдил направените разноски.</w:t>
        <w:tab/>
        <w:br/>
        <w:tab/>
        <w:t xml:space="preserve"/>
        <w:tab/>
        <w:br/>
        <w:tab/>
        <w:t xml:space="preserve">По довода за необоснованост на съдебния акт:</w:t>
        <w:tab/>
        <w:br/>
        <w:tab/>
        <w:t xml:space="preserve"/>
        <w:tab/>
        <w:br/>
        <w:tab/>
        <w:t xml:space="preserve">Въпросът за необосноваността на съдебния акт не може да бъде предмет на касационна проверка, тъй като не е включен в касационните основания по чл. 348 НПК. Поради това няма законно основание за обсъждане доводите на касатора в тази насока.</w:t>
        <w:tab/>
        <w:br/>
        <w:tab/>
        <w:t xml:space="preserve"/>
        <w:tab/>
        <w:br/>
        <w:tab/>
        <w:t xml:space="preserve">По довода за нарушение на закона:</w:t>
        <w:tab/>
        <w:br/>
        <w:tab/>
        <w:t xml:space="preserve"/>
        <w:tab/>
        <w:br/>
        <w:tab/>
        <w:t xml:space="preserve">Посоченото касационно основание - по чл. 3</w:t>
        <w:tab/>
        <w:br/>
        <w:tab/>
        <w:t xml:space="preserve"> </w:t>
        <w:tab/>
        <w:br/>
        <w:tab/>
        <w:t xml:space="preserve">, ал. 1, т. 1 НПК, не се подкрепя от данните по делото и е неоснователно. Възраженията по този довод</w:t>
        <w:tab/>
        <w:br/>
        <w:tab/>
        <w:t xml:space="preserve"> </w:t>
        <w:tab/>
        <w:br/>
        <w:tab/>
        <w:t xml:space="preserve"> изложени в допълнението към жалбата, по същество</w:t>
        <w:tab/>
        <w:br/>
        <w:tab/>
        <w:t xml:space="preserve"> </w:t>
        <w:tab/>
        <w:br/>
        <w:tab/>
        <w:t xml:space="preserve"> се свеждат до твърденията, </w:t>
        <w:tab/>
        <w:br/>
        <w:tab/>
        <w:t xml:space="preserve"> </w:t>
        <w:tab/>
        <w:br/>
        <w:tab/>
        <w:t xml:space="preserve">за</w:t>
        <w:tab/>
        <w:br/>
        <w:tab/>
        <w:t xml:space="preserve"> </w:t>
        <w:tab/>
        <w:br/>
        <w:tab/>
        <w:t xml:space="preserve"> неправилна преценка на събраните доказателства и от там за незаконосъобразен извод, че подсъдимия</w:t>
        <w:tab/>
        <w:br/>
        <w:tab/>
        <w:t xml:space="preserve"> </w:t>
        <w:tab/>
        <w:br/>
        <w:tab/>
        <w:t xml:space="preserve">т М. П.</w:t>
        <w:tab/>
        <w:br/>
        <w:tab/>
        <w:t xml:space="preserve"> </w:t>
        <w:tab/>
        <w:br/>
        <w:tab/>
        <w:t xml:space="preserve"> е</w:t>
        <w:tab/>
        <w:br/>
        <w:tab/>
        <w:t xml:space="preserve"/>
        <w:tab/>
        <w:br/>
        <w:tab/>
        <w:t xml:space="preserve">извърш</w:t>
        <w:tab/>
        <w:br/>
        <w:tab/>
        <w:t xml:space="preserve"> </w:t>
        <w:tab/>
        <w:br/>
        <w:tab/>
        <w:t xml:space="preserve">ил</w:t>
        <w:tab/>
        <w:br/>
        <w:tab/>
        <w:t xml:space="preserve"> </w:t>
        <w:tab/>
        <w:br/>
        <w:tab/>
        <w:t xml:space="preserve"> престъплени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о за което е бил осъден от въззивната инстанция.</w:t>
        <w:tab/>
        <w:br/>
        <w:tab/>
        <w:t xml:space="preserve"> </w:t>
        <w:tab/>
        <w:br/>
        <w:tab/>
        <w:t xml:space="preserve"> При приетите за установени от въззивния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 съд фактически положения, които не подлежат на касационен контрол</w:t>
        <w:tab/>
        <w:br/>
        <w:tab/>
        <w:t xml:space="preserve"> </w:t>
        <w:tab/>
        <w:br/>
        <w:tab/>
        <w:t xml:space="preserve"> с оглед ограничителните основания по чл. 348 НПК,</w:t>
        <w:tab/>
        <w:br/>
        <w:tab/>
        <w:t xml:space="preserve"> </w:t>
        <w:tab/>
        <w:br/>
        <w:tab/>
        <w:t xml:space="preserve"> направеният извод, че подс. </w:t>
        <w:tab/>
        <w:br/>
        <w:tab/>
        <w:t xml:space="preserve"> </w:t>
        <w:tab/>
        <w:br/>
        <w:tab/>
        <w:t xml:space="preserve">Павло</w:t>
        <w:tab/>
        <w:br/>
        <w:tab/>
        <w:t xml:space="preserve"> </w:t>
        <w:tab/>
        <w:br/>
        <w:tab/>
        <w:t xml:space="preserve">в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е осъществил от обективна и субективна страна състав</w:t>
        <w:tab/>
        <w:br/>
        <w:tab/>
        <w:t xml:space="preserve"> </w:t>
        <w:tab/>
        <w:br/>
        <w:tab/>
        <w:t xml:space="preserve">а</w:t>
        <w:tab/>
        <w:br/>
        <w:tab/>
        <w:t xml:space="preserve"> </w:t>
        <w:tab/>
        <w:br/>
        <w:tab/>
        <w:t xml:space="preserve"> на посочен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 престъплени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, е</w:t>
        <w:tab/>
        <w:br/>
        <w:tab/>
        <w:t xml:space="preserve"> </w:t>
        <w:tab/>
        <w:br/>
        <w:tab/>
        <w:t xml:space="preserve"> напълно</w:t>
        <w:tab/>
        <w:br/>
        <w:tab/>
        <w:t xml:space="preserve"> </w:t>
        <w:tab/>
        <w:br/>
        <w:tab/>
        <w:t xml:space="preserve"> законосъобразен. При това въззивната инстанция при установяване на правно-релевантните факти, не е възприела превратно доказателствата, в разрез с</w:t>
        <w:tab/>
        <w:br/>
        <w:tab/>
        <w:t xml:space="preserve"> </w:t>
        <w:tab/>
        <w:br/>
        <w:tab/>
        <w:t xml:space="preserve"> правилата на</w:t>
        <w:tab/>
        <w:br/>
        <w:tab/>
        <w:t xml:space="preserve"> </w:t>
        <w:tab/>
        <w:br/>
        <w:tab/>
        <w:t xml:space="preserve"> формалната логика. Изводите за виновността</w:t>
        <w:tab/>
        <w:br/>
        <w:tab/>
        <w:t xml:space="preserve"> </w:t>
        <w:tab/>
        <w:br/>
        <w:tab/>
        <w:t xml:space="preserve"> му,</w:t>
        <w:tab/>
        <w:br/>
        <w:tab/>
        <w:t xml:space="preserve"> </w:t>
        <w:tab/>
        <w:br/>
        <w:tab/>
        <w:t xml:space="preserve"> са подкрепени</w:t>
        <w:tab/>
        <w:br/>
        <w:tab/>
        <w:t xml:space="preserve"> </w:t>
        <w:tab/>
        <w:br/>
        <w:tab/>
        <w:t xml:space="preserve"> изцяло от показанията на разпитаните свидетели - очевидци Ц. и Ш., от тези на св. М., Т. и В., на които е дадена вяра, експертното заключение, приложените писмени доказателства. Налице са</w:t>
        <w:tab/>
        <w:br/>
        <w:tab/>
        <w:t xml:space="preserve"> </w:t>
        <w:tab/>
        <w:br/>
        <w:tab/>
        <w:t xml:space="preserve"> доказателств</w:t>
        <w:tab/>
        <w:br/>
        <w:tab/>
        <w:t xml:space="preserve"> </w:t>
        <w:tab/>
        <w:br/>
        <w:tab/>
        <w:t xml:space="preserve">а, които установяват по безспорен, категоричен и несъмнен начин, участието му в извършване на деянието, така както са изискванията на чл. 303 НПК. </w:t>
        <w:tab/>
        <w:br/>
        <w:tab/>
        <w:t xml:space="preserve"> </w:t>
        <w:tab/>
        <w:br/>
        <w:tab/>
        <w:t xml:space="preserve"> Следователно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вътрешното убеждение на съда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не се основава на произволно възприети фактически положения, а на сериозен и задълбочен анализ на събраните доказателства. Установените данни от доказателствените средства, правилно оценени</w:t>
        <w:tab/>
        <w:br/>
        <w:tab/>
        <w:t xml:space="preserve"/>
        <w:tab/>
        <w:br/>
        <w:tab/>
        <w:t xml:space="preserve"> от въззивната инстанция, при спазване на процесуалното изискване по чл. 30</w:t>
        <w:tab/>
        <w:br/>
        <w:tab/>
        <w:t xml:space="preserve"> </w:t>
        <w:tab/>
        <w:br/>
        <w:tab/>
        <w:t xml:space="preserve">, ал. 2 НПК, законосъобразно са я мотивирали да приеме, че подс. </w:t>
        <w:tab/>
        <w:br/>
        <w:tab/>
        <w:t xml:space="preserve"> </w:t>
        <w:tab/>
        <w:br/>
        <w:tab/>
        <w:t xml:space="preserve">П.,</w:t>
        <w:tab/>
        <w:br/>
        <w:tab/>
        <w:t xml:space="preserve"> </w:t>
        <w:tab/>
        <w:br/>
        <w:tab/>
        <w:t xml:space="preserve"> е осъществил състав</w:t>
        <w:tab/>
        <w:br/>
        <w:tab/>
        <w:t xml:space="preserve"> </w:t>
        <w:tab/>
        <w:br/>
        <w:tab/>
        <w:t xml:space="preserve">ът</w:t>
        <w:tab/>
        <w:br/>
        <w:tab/>
        <w:t xml:space="preserve"> </w:t>
        <w:tab/>
        <w:br/>
        <w:tab/>
        <w:t xml:space="preserve"> на престъплени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о,</w:t>
        <w:tab/>
        <w:br/>
        <w:tab/>
        <w:t xml:space="preserve"> </w:t>
        <w:tab/>
        <w:br/>
        <w:tab/>
        <w:t xml:space="preserve"> за ко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то е бил</w:t>
        <w:tab/>
        <w:br/>
        <w:tab/>
        <w:t xml:space="preserve"> </w:t>
        <w:tab/>
        <w:br/>
        <w:tab/>
        <w:t xml:space="preserve"> обвинен и осъден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 При така установените факти и обстоятелства от въззивния</w:t>
        <w:tab/>
        <w:br/>
        <w:tab/>
        <w:t xml:space="preserve"> </w:t>
        <w:tab/>
        <w:br/>
        <w:tab/>
        <w:t xml:space="preserve">т</w:t>
        <w:tab/>
        <w:br/>
        <w:tab/>
        <w:t xml:space="preserve"> </w:t>
        <w:tab/>
        <w:br/>
        <w:tab/>
        <w:t xml:space="preserve">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относими към предмета на доказване, изводът, че обвинението е доказано по несъмнен начин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е законосъобразен.</w:t>
        <w:tab/>
        <w:br/>
        <w:tab/>
        <w:t xml:space="preserve"> </w:t>
        <w:tab/>
        <w:br/>
        <w:tab/>
        <w:t xml:space="preserve"> Приложен е бил законът, което е следвало да бъде приложен.</w:t>
        <w:tab/>
        <w:br/>
        <w:tab/>
        <w:t xml:space="preserve"> </w:t>
        <w:tab/>
        <w:br/>
        <w:tab/>
        <w:t xml:space="preserve"> Посочените в касационната жалба възражения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във връзка с направения довод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са </w:t>
        <w:tab/>
        <w:br/>
        <w:tab/>
        <w:t xml:space="preserve"> </w:t>
        <w:tab/>
        <w:br/>
        <w:tab/>
        <w:t xml:space="preserve">бил</w:t>
        <w:tab/>
        <w:br/>
        <w:tab/>
        <w:t xml:space="preserve"> </w:t>
        <w:tab/>
        <w:br/>
        <w:tab/>
        <w:t xml:space="preserve">и </w:t>
        <w:tab/>
        <w:br/>
        <w:tab/>
        <w:t xml:space="preserve"> </w:t>
        <w:tab/>
        <w:br/>
        <w:tab/>
        <w:t xml:space="preserve">предмет на внимание и обсъждане в мотивите на въззивния съд.</w:t>
        <w:tab/>
        <w:br/>
        <w:tab/>
        <w:t xml:space="preserve"> </w:t>
        <w:tab/>
        <w:br/>
        <w:tab/>
        <w:t xml:space="preserve"> Същият подробно се е занимал с тях</w:t>
        <w:tab/>
        <w:br/>
        <w:tab/>
        <w:t xml:space="preserve"> </w:t>
        <w:tab/>
        <w:br/>
        <w:tab/>
        <w:t xml:space="preserve">, включително и за съставомерността на деянието по посоченият текст от НК</w:t>
        <w:tab/>
        <w:br/>
        <w:tab/>
        <w:t xml:space="preserve"> </w:t>
        <w:tab/>
        <w:br/>
        <w:tab/>
        <w:t xml:space="preserve"> и е направил законосъобразни изводи, че са неоснователни. Изложените в тази връзка съображения са убедителни, основаващи се на пълна преценка на всички събрани доказателства,</w:t>
        <w:tab/>
        <w:br/>
        <w:tab/>
        <w:t xml:space="preserve"> </w:t>
        <w:tab/>
        <w:br/>
        <w:tab/>
        <w:t xml:space="preserve"> представляват подробен и изчерпателен анализ на тях и същевременно излагат ясни правни съображения по всеки от инкриминираните факти,</w:t>
        <w:tab/>
        <w:br/>
        <w:tab/>
        <w:t xml:space="preserve"> </w:t>
        <w:tab/>
        <w:br/>
        <w:tab/>
        <w:t xml:space="preserve"> поради което се споделят</w:t>
        <w:tab/>
        <w:br/>
        <w:tab/>
        <w:t xml:space="preserve"> </w:t>
        <w:tab/>
        <w:br/>
        <w:tab/>
        <w:t xml:space="preserve"> и</w:t>
        <w:tab/>
        <w:br/>
        <w:tab/>
        <w:t xml:space="preserve"> </w:t>
        <w:tab/>
        <w:br/>
        <w:tab/>
        <w:t xml:space="preserve"> от</w:t>
        <w:tab/>
        <w:br/>
        <w:tab/>
        <w:t xml:space="preserve"> </w:t>
        <w:tab/>
        <w:br/>
        <w:tab/>
        <w:t xml:space="preserve"> настоящата инстанция. Правилно е посочено, че извода за участието на този подсъдим в извършване на деянието, не поражда никакво съмнение от събраните доказателства И това е така защото са налице преки доказателства – показанията на двама свидетели очевидци на дейностите които са извършвали двамата съучастници, разпределени между тях, като точно е посочено, че и от проведените разговори с тях е демонстриран умисълът им за противозаконното отнемане. От друга страна показанията на тези двама свидетели – Ш. и Ц., са подкрепени и от показанията на св. М., Т. и В., от приложените писмени доказателства.</w:t>
        <w:tab/>
        <w:br/>
        <w:tab/>
        <w:t xml:space="preserve"> </w:t>
        <w:tab/>
        <w:br/>
        <w:tab/>
        <w:t xml:space="preserve"> Съставът на Върховния касационен съд изцяло възприема изводите на въззивния съд относно постановяването на осъдителната присъда по чл. 195, ал. 1, т. 4, пр. 2 и т. 7, вр. чл. 194, ал. 1, вр. чл. 20, ал. 2, вр. чл. 18, ал. 1 НК. С оглед на това счита, направените възражения, които в голямата си част касаят необосноваността на съдебния акт, поради което не следва да се обсъждат - за неоснователни и жалбата в тази част не следва да се уважава.</w:t>
        <w:tab/>
        <w:br/>
        <w:tab/>
        <w:t xml:space="preserve"/>
        <w:tab/>
        <w:br/>
        <w:tab/>
        <w:t xml:space="preserve">По довода за допуснати съществени процесуални нарушения:</w:t>
        <w:tab/>
        <w:br/>
        <w:tab/>
        <w:t xml:space="preserve"/>
        <w:tab/>
        <w:br/>
        <w:tab/>
        <w:t xml:space="preserve">И това посочено касационно основание – по чл. 348, ал. 1, т. 2 НПК, неконкретизирано в жалбата, не е подкрепено от данните по делото и е неоснователно.</w:t>
        <w:tab/>
        <w:br/>
        <w:tab/>
        <w:t xml:space="preserve"> </w:t>
        <w:tab/>
        <w:br/>
        <w:tab/>
        <w:t xml:space="preserve"> При извършената проверка, не бяха констатирани нарушения на процесуалните правила, които да са ограничили правата на подсъдимия в процеса. За да са налице такива е необходимо, въззивният съд, да е нарушил специалните правила за провеждане на второинстанционното производство, които отразяват основните начала на наказателния процес. Такива нарушения не са допуснати. Софийският окръжен съд, по реда на чл. 313 и 314 НПК, е проверил изцяло правилността на първоинстанционната присъда, видно от изложените мотиви. Изводите и заключенията относно правно - релевантните факти, са основани на цялостен анализ, на събрания доказателствен материал. Обсъдени са били всички събрани доказателства, преценени поотделно и в съвкупност и точно е посочено кои се кредитират и кои не и защо и на кои от тях се изгражда извода за виновността на подс. П. в извършване на инкриминираното деяние. Подсъдимият лично и със защитник, е имал възможност в две съдебни инстанции да се защитава по обвинението и дава обяснения, да иска събиране на доказателства, осигурена е била процесуална равнопоставеност на страните. Следователно, не е налице нито една от хипотезите по чл. 348, ал. 3, т. 1 – 4 НПК, за да възникне задължение на касационната инстанция, за отмяна на съдебния акт.</w:t>
        <w:tab/>
        <w:br/>
        <w:tab/>
        <w:t xml:space="preserve"> </w:t>
        <w:tab/>
        <w:br/>
        <w:tab/>
        <w:t xml:space="preserve"> Съдът е изпълнил в пълен обем процесуалните си задължения за обективно, всестранно и пълно изследване на обстоятелствата по делото, относими към главния факт от предмета на доказване в процеса. При установяване на решаващите факти, свързани с въпроса, извършено ли е или не престъпление от подс. П., съдът е анализирал подробно доказателствената съвкупност, в която с решаващо значение са данните от посочените гласни доказателствени средства, експертното заключение и приложените писмени доказателства, чрез които е установил точно, поведението и действията му през инкриминирания период. След като е установил по несъмнен начин, че подсъдимият е осъществил състава на инкриминираното с обвинението деяние, правилно го е осъдил за това. Не възприемайки констатациите и правните изводи на решаващия съд в тази им част, въззивната инстанция не е допуснала нарушение на процесуалния закон.</w:t>
        <w:tab/>
        <w:br/>
        <w:tab/>
        <w:t xml:space="preserve"> </w:t>
        <w:tab/>
        <w:br/>
        <w:tab/>
        <w:t xml:space="preserve"> По повод на подаден протест пред нея, в изпълнение на процесуалните си задължения по чл. 107, ал. 5 и чл. 305, ал. 3 НПК, след като е обсъдила направените доводи, мотивирано е обосновала извода си да приеме, че обвинението по този текст от НК, е доказано по несъмнен начин и че е осъществен съставът на това престъпление от касатора. При положение, че въззивния съд не е допуснал нарушение на правилата при анализа и оценката на доказателствата, процесуално недопустимо е касационния състав да подменя вътрешното убеждение на съда по същество, като дава указания за достоверността на съответната група доказателствени средства. </w:t>
        <w:tab/>
        <w:br/>
        <w:tab/>
        <w:t xml:space="preserve"> </w:t>
        <w:tab/>
        <w:br/>
        <w:tab/>
        <w:t xml:space="preserve"> С оглед на всичко изложено, касационната жалба като изцяло неоснователна, следва да бъде отхвърлена, а въззивния съдебен акт – оставен в сила.</w:t>
        <w:tab/>
        <w:br/>
        <w:tab/>
        <w:t xml:space="preserve"/>
        <w:tab/>
        <w:br/>
        <w:tab/>
        <w:t xml:space="preserve">Ето защо и на основание чл. 35</w:t>
        <w:tab/>
        <w:br/>
        <w:tab/>
        <w:t xml:space="preserve"> </w:t>
        <w:tab/>
        <w:br/>
        <w:tab/>
        <w:t xml:space="preserve">, ал. 1, т. 1 НПК, Върховният касационен съд, 2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</w:t>
        <w:tab/>
        <w:br/>
        <w:tab/>
        <w:t xml:space="preserve"> </w:t>
        <w:tab/>
        <w:br/>
        <w:tab/>
        <w:t xml:space="preserve"> въззивн</w:t>
        <w:tab/>
        <w:br/>
        <w:tab/>
        <w:t xml:space="preserve"> </w:t>
        <w:tab/>
        <w:br/>
        <w:tab/>
        <w:t xml:space="preserve">а</w:t>
        <w:tab/>
        <w:br/>
        <w:tab/>
        <w:t xml:space="preserve"/>
        <w:tab/>
        <w:br/>
        <w:tab/>
        <w:t xml:space="preserve">присъда</w:t>
        <w:tab/>
        <w:br/>
        <w:tab/>
        <w:t xml:space="preserve"/>
        <w:tab/>
        <w:br/>
        <w:tab/>
        <w:t xml:space="preserve">от 03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.20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</w:t>
        <w:tab/>
        <w:br/>
        <w:tab/>
        <w:t xml:space="preserve"> </w:t>
        <w:tab/>
        <w:br/>
        <w:tab/>
        <w:t xml:space="preserve">становена по</w:t>
        <w:tab/>
        <w:br/>
        <w:tab/>
        <w:t xml:space="preserve"> </w:t>
        <w:tab/>
        <w:br/>
        <w:tab/>
        <w:t xml:space="preserve"> внохд № </w:t>
        <w:tab/>
        <w:br/>
        <w:tab/>
        <w:t xml:space="preserve"> </w:t>
        <w:tab/>
        <w:br/>
        <w:tab/>
        <w:t xml:space="preserve">225</w:t>
        <w:tab/>
        <w:br/>
        <w:tab/>
        <w:t xml:space="preserve"> </w:t>
        <w:tab/>
        <w:br/>
        <w:tab/>
        <w:t xml:space="preserve">/20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на</w:t>
        <w:tab/>
        <w:br/>
        <w:tab/>
        <w:t xml:space="preserve"> </w:t>
        <w:tab/>
        <w:br/>
        <w:tab/>
        <w:t xml:space="preserve"> Софийс</w:t>
        <w:tab/>
        <w:br/>
        <w:tab/>
        <w:t xml:space="preserve"> </w:t>
        <w:tab/>
        <w:br/>
        <w:tab/>
        <w:t xml:space="preserve">кия </w:t>
        <w:tab/>
        <w:br/>
        <w:tab/>
        <w:t xml:space="preserve"> </w:t>
        <w:tab/>
        <w:br/>
        <w:tab/>
        <w:t xml:space="preserve">окръж</w:t>
        <w:tab/>
        <w:br/>
        <w:tab/>
        <w:t xml:space="preserve"> </w:t>
        <w:tab/>
        <w:br/>
        <w:tab/>
        <w:t xml:space="preserve">ен съд</w:t>
        <w:tab/>
        <w:br/>
        <w:tab/>
        <w:t xml:space="preserve"> </w:t>
        <w:tab/>
        <w:br/>
        <w:tab/>
        <w:t xml:space="preserve">, 1-ви въззивен състав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Председа</w:t>
        <w:tab/>
        <w:br/>
        <w:tab/>
        <w:t xml:space="preserve"> </w:t>
        <w:tab/>
        <w:br/>
        <w:tab/>
        <w:t xml:space="preserve">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