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№20/20.09.2013 по нак. д. №1803/2013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от 20.09.2013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шестнадесети септември, 2013 г.,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изслуша докладваното в процедура по чл. 420, ал. 3 НПК от съдия СТАМБОЛОВА К.Н.Д. 1803/13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420, ал. 3 НПК.</w:t>
        <w:tab/>
        <w:br/>
        <w:tab/>
        <w:t xml:space="preserve"/>
        <w:tab/>
        <w:br/>
        <w:tab/>
        <w:t xml:space="preserve">Постъпило е искане от П. Г. Б. за възобновяване на Н.О.Х.Д.261/11 г. по описа на РС-Пирдоп, В.Н.О.Х.Д.442/12 г. по описа на ОС-София. В същото е отправена претенция за спиране изпълнението на влязлата в сила присъда. </w:t>
        <w:tab/>
        <w:br/>
        <w:tab/>
        <w:t xml:space="preserve"> </w:t>
        <w:tab/>
        <w:br/>
        <w:tab/>
        <w:t xml:space="preserve">Такова правомощие на решаващия орган е разписано в разпоредбата на чл. 420, ал. 3 НПК,поради което искането се явява процесуално допустимо.</w:t>
        <w:tab/>
        <w:br/>
        <w:tab/>
        <w:t xml:space="preserve"> </w:t>
        <w:tab/>
        <w:br/>
        <w:tab/>
        <w:t xml:space="preserve"> По същество погледнато, то е несъстоятелно. Няма никакви основания за спиране изпълнението на влязлата в сила присъда. Претенцията е отправена декларативно, без излагане на надлежно формулирани предпоставки за нея. Вероятно се имат предвид аргументи с оглед същината въобще на искането за възобновяване. Те обаче са въпрос по съществото на производство, без да са самостоятелно относими към спиране изпълнението на влязлата в сила присъда.</w:t>
        <w:tab/>
        <w:br/>
        <w:tab/>
        <w:t xml:space="preserve"> </w:t>
        <w:tab/>
        <w:br/>
        <w:tab/>
        <w:t xml:space="preserve">Водим от изложените аргументи,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на П. Г. Б. за спиране на влязлата в сила присъда по искане за възобновяване на Н.О.Х.Д.261/11 г. по описа на РС-Пирдоп, В.Н.О.Х.Д.442/12 г. по описа на ОС-София.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