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№1089/18.07.2013 по адм. д. №4467/2013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РДНСК - СЦР, чрез проц. представител ю. к. М. П., против Решение № 43/08.03.2013 г., постановено по адм. д. № 919/2012 г. по описа на Административен съд В. Т..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С. Д. С., гр. Е., против Заповед № ДК-02-СЦР-94/20.08.2012 г. на началника на РДНСК - СЦР, гр. Р., с която на осн. чл. 225 ал. 1 вр. чл. 222 ал. 1 т. 10 ЗУТ е наредено премахването на извършен незаконен строеж - "Основен ремонт - външна (фасадна) топлоизолация на съществуваща сграда", изпълнен в УПИ ІІІ-875, кн. 51 по плана на гр. Е., с възложител С. Д. С.. Съдът е отменил заповедта като незаконосъобразна. </w:t>
        <w:tab/>
        <w:br/>
        <w:tab/>
        <w:t xml:space="preserve">Решението е валидно, правилно и законосъобразно.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Съставеният констативен акт е връчен на адресата и това е предпоставило възможността на последния да направи възражение съгл. чл. 224, ал. 2 от ЗУТ. Независимо от установяването на извършените строителни работи – поставяне на изолация на външната част от стените на къщата, административният орган необосновано е приел, че се касае за строеж по смисъла на § 5, т. 38 от ДРЗУТ. В посочената норма са посочени строежите в различните им разновидности, включително и основни ремонти, реконструкции и преустройства. От доказателствата следва, че извършените строителни дейности, изразяващи се в поставяне на топлоизолация на фасадата, не се обхващат от хипотезата на § 5, т. 42 от ДПЗУТ – основен ремонт, при който се извършва частично възстановяване (замяна) на конструктивни елементи, основни части съоръжения или инсталации на строежа, възстановяване на експлоатационна годност. От заключението на експертизата, приета в хода на производството, са конкретизирани извършените СМР, които не съответстват на характеристиките за основен ремонт. </w:t>
        <w:tab/>
        <w:br/>
        <w:tab/>
        <w:t xml:space="preserve">Не се касае и за реконструкция по § 5, т. 44 от ДР ЗУТ. Правилно е направен извода, че след като извършеното строителство е текущ ремонт /§ 5, т. 43 от ДР/, за който не се изискват разрешения за строеж /чл. 151, ал. 1, т. 4 от ЗУТ/, съгласуване и одобряване на инвестиционен проект /чл. 137, ал. 3 от ЗУТ/ не следва да се обсъжда наличието им. Поради това не са налице и елементите на хипотезата на чл. 225, ал. 2, т. 2 от ЗУТ. Като е приел, че се касае за незаконен строеж, административният орган е приложил неправилно материалния закон. </w:t>
        <w:tab/>
        <w:br/>
        <w:tab/>
        <w:t xml:space="preserve">Съгласно т. 5 (предходната редакция) на цитираната законова норма - незаконността на строежа се обуславя от липсата на съгласуване с Министерството на културата при недвижими културни ценности. По отношение на това основание за определяне на дейностите като незаконен строеж, съдът правилно е направил извод, че имотът няма статут на културна недвижима ценност с приключена процедура в тази връзка. Поради това и чл. 83 и 84 от ЗКН са неприложими във връзка с изискването за съгласуване.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№ 43/08.03.2013 г., постановено по адм. д. № 919/2012 г. по описа на Административен съд В. Т..РЕШЕНИЕТОе окончателно.Вярно с оригинала,ПРЕДСЕДАТЕЛ:/п/ Г. С.секретар:ЧЛЕНОВЕ:/п/ С. Ч./п/ Е. К.С.Ч.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