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№667/12.02.2025 по ч.гр.д. №4531/2024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667</w:t>
        <w:tab/>
        <w:br/>
        <w:tab/>
        <w:t xml:space="preserve"/>
        <w:tab/>
        <w:br/>
        <w:tab/>
        <w:t xml:space="preserve">София, 12.02.2025 г.Върховният касационен съд на Република България, Първо гражданско отделение, в закрито съдебно заседание на седми февруари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Атанасова ч. гр. д. № 4531/2024 година.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подадена от „ФОТ ИНВЕСТ“ ЕООД, чрез адв. М. В. М., частна касационна жалба срещу определение № 17112 от 28. 10. 2024 г. по ч. гр. д. № 11697/2024 г. на Софийски градски съд, ЧЖ-VI-3 състав, с което е оставена без уважение подадената от дружеството частна жалба срещу определение № 1118 от 19. 09. 2024 г. на съдия по вписванията при Служба по вписванията гр. София, с което е постановен отказ за отбелязване на съдебно решение от 05. 03. 2001 г. по гр. д. № 4202/2000 г. по описа на СРС, 31 състав, влязло в сила на 11. 02. 2002 г., с което е развален, на основание чл. 87, ал. 3 ЗЗД, договор за прехвърляне на недвижим имот срещу задължение за гледане и издръжка, сключен с н. а. № 92/1980 г., том XVI, нотариално дело № 2508/1980 г. по описа на СРС, към исковата молба, по която е постановено решението, вписана на 2. 05. 2000 г.</w:t>
        <w:tab/>
        <w:br/>
        <w:tab/>
        <w:t xml:space="preserve"/>
        <w:tab/>
        <w:br/>
        <w:tab/>
        <w:t xml:space="preserve">Излагат се съображения за неправилност на определението и се иска допускането му до касационно обжалване, отмяната му и връщане на делото на съдията по вписванията с указания да извърши отбелязване или вписване на решението.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За да потвърди определението на съдията по вписванията, съставът на въззивния съд е приел, че заявеното за отбелязване съдебно решение е влязло в сила на 11. 02. 2002 г. Вписването на исковата молба по чл. 87, ал. 3 ГПК има защитно - оповестително действие от предявяването на иска до постановяване на съдебното решение, а след отбелязване на съдебното решение, оповестително-защитното действие на вписването на исковата молба се замества от действието на отбелязването на съдебното решение. Съгласно чл. 115, ал. 2 ЗС влезлите в сила решения, постановени по вписани искови молби, се отбелязват по представен препис от решението в шестмесечен срок от влизането им в сила. След изтичането на този срок вписването на исковата молба губи действието си. При невписана искова молба решението, което е постановено по нея, няма действие спрямо трети лица, освен от деня, в който то е вписано. За да се запази защитно-оповестителното действие на вписването на исковата молба, съдебното решение следва да се отбележи към исковата молба в шестмесечен срок от влизане на решението в сила. След изтичане на този срок вписването на исковата молба губи действието си и отношенията се уреждат като при невписана искова молба. След изтичането на този срок решението не може да бъде отбелязано, а следва да бъде вписано, като исковата молба губи реда на вписването. В процесния случай шестмесечният срок за отбелязване на решението е изтекъл, поради което същото не подлежи на отбелязване, а на вписване, за което следва да бъдат представени данъчна оценка и такса за вписване, каквито не са приложени към заявлението. Съобразно задължителните указания, дадени с т. 1 на ТР № 7/2012 г. на ОСГТК на ВКС, разпоредбата на чл.129, ал.2 ГПК е неприложима в производството по вписване на актове относно недвижими имоти. При нередовност на заявлението съдията по вписванията е длъжен да постанови отказ, съгласно чл. 32а ПВ, без да дава указания за отстраняване на нередовностите на заявлението.</w:t>
        <w:tab/>
        <w:br/>
        <w:tab/>
        <w:t xml:space="preserve"/>
        <w:tab/>
        <w:br/>
        <w:tab/>
        <w:t xml:space="preserve">В частната касационна жалба е инкорпорирано изложение на основанията по чл. 280 ГПК, като са поставени следните въпроси във връзка с основанието по чл. 280, ал. 1, т. 1 ГПК:</w:t>
        <w:tab/>
        <w:br/>
        <w:tab/>
        <w:t xml:space="preserve"/>
        <w:tab/>
        <w:br/>
        <w:tab/>
        <w:t xml:space="preserve">1. Има ли нормативно изискване към съдържанието на молбата, с която се представя актът за вписване и се поставя началото на производството.</w:t>
        <w:tab/>
        <w:br/>
        <w:tab/>
        <w:t xml:space="preserve"/>
        <w:tab/>
        <w:br/>
        <w:tab/>
        <w:t xml:space="preserve">2. Следва ли съдията по вписванията служебно да проверява налице ли са условията за вписване и, при извършването на преценка за основателност на заявлението за вписване, служебно да събира доказателства и да взема предвид факти, непосочени от молителя.</w:t>
        <w:tab/>
        <w:br/>
        <w:tab/>
        <w:t xml:space="preserve"/>
        <w:tab/>
        <w:br/>
        <w:tab/>
        <w:t xml:space="preserve">3. Оправомощен ли е съдията по вписванията да откаже вписване на съдебен акт по съображения, че същият не отговаря на изискванията за форма или съдържание</w:t>
        <w:tab/>
        <w:br/>
        <w:tab/>
        <w:t xml:space="preserve"/>
        <w:tab/>
        <w:br/>
        <w:tab/>
        <w:t xml:space="preserve">4. Подлежат ли на отбелязване решения по вписани искови молби след изтичане на предвидения в чл. 115 ЗС шестмесечен срок.</w:t>
        <w:tab/>
        <w:br/>
        <w:tab/>
        <w:t xml:space="preserve"/>
        <w:tab/>
        <w:br/>
        <w:tab/>
        <w:t xml:space="preserve">5. Изтекъл ли е шестмесечният срок по чл. 115 ЗС, ако в диспозитива на подлежащото на отбелязване решение съдът не е указал на страните, че отбелязването на решението следва да се извърши в шестмесечен срок след влизането му в сила.</w:t>
        <w:tab/>
        <w:br/>
        <w:tab/>
        <w:t xml:space="preserve"/>
        <w:tab/>
        <w:br/>
        <w:tab/>
        <w:t xml:space="preserve">Първите три въпроса не са обусловили решаващите изводи на въззивния съд и обсъждането им не би било от значение за изхода на спора. Въззивното определение не съдържа извод, според който заявлението за отбелязване/вписване има нормативно установено съдържание и несъответствието му с това съдържание е основание за неуважаването му, нито отказът на съдията по вписванията е потвърден по съображения, че заявлението не съответства на законоустановени изисквания за съдържание или по съображения, че представеното за вписване съдебно решение не отговаря на изискванията за форма и съдържание.</w:t>
        <w:tab/>
        <w:br/>
        <w:tab/>
        <w:t xml:space="preserve"/>
        <w:tab/>
        <w:br/>
        <w:tab/>
        <w:t xml:space="preserve">Съдът е приел, че със заявлението е поискано отбелязване на влязлото в сила решение, уважаващо иск по чл. 87, ал. 3 ЗЗД, към вписаната искова молба, след изтичане на срока по чл. 115 ЗС, ал. 2, поради което съдебното решение подлежи не на отбелязване към вписването на исковата молба, а на самостоятелно вписване, за което трябва да бъдат представени данъчна оценка и такса за вписване, каквито не са приложени към заявлението, както и че разпоредбата на чл. 129, ал. 2 ГПК е неприложима в производството по вписване на актове относно недвижими имоти, съгласно указанията, дадени с т. 1 на ТР № 7/2012 г. на ОСГТК на ВКС. При нередовност на заявлението, съдията по вписванията постановява отказ, без да дава указания за отстраняване на нередовностите му. Във връзка с тези решаващи изводи няма поставени въпроси.</w:t>
        <w:tab/>
        <w:br/>
        <w:tab/>
        <w:t xml:space="preserve"/>
        <w:tab/>
        <w:br/>
        <w:tab/>
        <w:t xml:space="preserve">Третият и четвъртият въпроси не са разрешени в противоречие с практиката на ВКС, включително и с посочената от частния жалбоподател – определение № 414 от 29. 29. 10. 2012 г. по гр. д. № 222/2012 г. на ВКС, 1 г. о., решение № 413 от 29. 06. 2010 г. по гр. д. № 900/2009 г. на ВКС, 1 г. о., определение № 189 от 13. 03. 2014 г. по ч. гр. д. № 868/2014 г. на ВКС, 4 г. о., решение № 422 от 13. 03. 2013 г. по гр. д. № 223/2012 г. на ВК, 1 г. о. В мотивите към тези актове е прието, че ако решението, по което исковата молба е била вписана, не бъде вписано в шестмесечния срок, се заличава с обратно действие вписването на исковата молба и решението не е противопоставимо на третите лица. При по-късното вписване на решението, ефектът от вписването се поражда от момента на вписване на решението, а не от вписване на исковата молба. Без значение е дали в подлежащото на вписване решение съдът е дал указания за вписването му, тъй като срокът и последиците при неспазването му са определени в закона и те не могат да бъдат дерогирани от факта, че съдът не е дал указания в решението за вписването му. Изводите на въззивния съд не противоречат, а съответстват на така формираната практика.</w:t>
        <w:tab/>
        <w:br/>
        <w:tab/>
        <w:t xml:space="preserve"/>
        <w:tab/>
        <w:br/>
        <w:tab/>
        <w:t xml:space="preserve">В частната касационна жалба са развити и множество оплаквания за неправилност на въззивното определение, представляващи касационни основания по смисъла на чл. 281, т. 3 ГПК. Основанията за достъп до касационен контрол по чл. 280 ГПК се различават от касационните основания по чл. 281, т.3 ГПК, касаещи правилността на въззивното определение, а извършването на преценка за законосъобразност на определението във фазата по чл. 288 ГПК е недопустимо. Съгласно разясненията, дадени с ТР № 1/2010 г. на ОСГТК на ВКС, т. 1, посочването на правния въпрос от значение за изхода по конкретното дело и обусловил решаващите изводи на съда е задължение на касатора. Касационният съд може само да квалифицира и конкретизира, но няма право да извежда правния въпрос от твърденията и доводите на касатора в касационната жалба и изложението по чл. 284, ал. 3 ГПК.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17112 от 28. 10. 2024 г. по ч. гр. д. № 11697/2024 г. на Софийски градски съд, ЧЖ-VI-3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