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№262/02.05.2019 по търг. д. №2600/2018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262</w:t>
        <w:tab/>
        <w:br/>
        <w:tab/>
        <w:t xml:space="preserve"> </w:t>
        <w:tab/>
        <w:br/>
        <w:tab/>
        <w:t xml:space="preserve">гр. София, 02.05.2019 г.</w:t>
        <w:tab/>
        <w:br/>
        <w:tab/>
        <w:t xml:space="preserve"> </w:t>
        <w:tab/>
        <w:br/>
        <w:tab/>
        <w:t xml:space="preserve">ВЪРХОВЕН КАСАЦИОНЕН СЪД, ТЪРГОВСКА КОЛЕГИЯ, второ отделение в закрито заседание на 10 април, две хиляди и деветнадесета година, в състав:</w:t>
        <w:tab/>
        <w:br/>
        <w:tab/>
        <w:t xml:space="preserve"> </w:t>
        <w:tab/>
        <w:br/>
        <w:tab/>
        <w:t xml:space="preserve">ПРЕДСЕДАТЕЛ:ТАТЯНА ВЪРБАНОВА </w:t>
        <w:tab/>
        <w:br/>
        <w:tab/>
        <w:t xml:space="preserve"> </w:t>
        <w:tab/>
        <w:br/>
        <w:tab/>
        <w:t xml:space="preserve">ЧЛЕНОВЕ: БОЯН БАЛЕВСКИ </w:t>
        <w:tab/>
        <w:br/>
        <w:tab/>
        <w:t xml:space="preserve"> </w:t>
        <w:tab/>
        <w:br/>
        <w:tab/>
        <w:t xml:space="preserve"> ПЕТЯ ХОРОЗОВА </w:t>
        <w:tab/>
        <w:br/>
        <w:tab/>
        <w:t xml:space="preserve"> </w:t>
        <w:tab/>
        <w:br/>
        <w:tab/>
        <w:t xml:space="preserve">като изслуша докладваното от съдия Б. Б търговско дело №2600/18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„ФУТУРА интернационал”ООД срещу Решение №1282 от 23.05.2018 г. по гр. д. № 1846/18 на САС,11 с-в, с което е потвърдено решение от 06.02.2018 г. на СГС,6-16 с-в, постановено по т. д. №4476/2013 г., с което е отхвърлен искът на касатора да бъде осъден „АРОМА”АД –София да му заплати сумата от 28 433, 60 лева-неплатена част от възнаграждение по договор за изработка, сключен между страните на 18.07.2012 г., поради невъзможност на изпълнението на задължението на изпълнителя, с оглед негодността на проекта, както и в частта за разноските.</w:t>
        <w:tab/>
        <w:br/>
        <w:tab/>
        <w:t xml:space="preserve"> </w:t>
        <w:tab/>
        <w:br/>
        <w:tab/>
        <w:t xml:space="preserve"> В касационната жалба се навеждат оплаквания за неправилност на въззивното решение.</w:t>
        <w:tab/>
        <w:br/>
        <w:tab/>
        <w:t xml:space="preserve"> </w:t>
        <w:tab/>
        <w:br/>
        <w:tab/>
        <w:t xml:space="preserve">В изложението на основанията за допускане на касационното обжалване жалбоподателят сочи чл. 280 ал. 1, т. 1 и ал. 2 ГПК.</w:t>
        <w:tab/>
        <w:br/>
        <w:tab/>
        <w:t xml:space="preserve"> </w:t>
        <w:tab/>
        <w:br/>
        <w:tab/>
        <w:t xml:space="preserve">От страна на ответника по касационната жалба е подаден писмен отговор, в който се обосновава липсата на предпоставки за допускане до касация. </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съдът е приел, че страните не спорят, а и от доказателствата по делото се установява, че между тях е бил сключен процесният договор за изработка по силата, на който ищецът като изпълнител се е задължил да достави и монтира по указания в договора метод на заваряване тръбопровод за пречистена вода, състоящ се от фитинги, тръби и арматури, произведени от посочения производител на същите и в съответствие със спесификация-неразделна част от договора срещу задължението на ответника-възложител да заплати съответното възнаграждение при условията в договора. Не се спори и относно плащането от последния на сумата от 18 000 лева авансово, както и че доставката и работата не е изпълнена и че остатъка от уговореното възнаграждение не е платено на ищеца-изпълнител. Според последния, това се дължи на негодносттта на проекта, а не на некачествено изпълнение и неодобряване на изпълнената част от страна на третото лице, изготвило проекта, с оглед изискване за изпълнение на заваръчен ръб под височината от 1, 3 мм, предвидена в договора и спесификацията към него, каквито са твърденията, наведени от страна на възложителя. </w:t>
        <w:tab/>
        <w:br/>
        <w:tab/>
        <w:t xml:space="preserve"> </w:t>
        <w:tab/>
        <w:br/>
        <w:tab/>
        <w:t xml:space="preserve">Съдът е изложил своите съображения за това, защо приема, че изпълнителят е бил запознат със залегналите в договора съответни изисквания по проекта още при сключването на същия: това следва от закупуването на съответните материали с ф-ра от 13.07.2012 г., т. е. преди сключването на самия договор -18.07.2012 г., Не се спори и че последният е бил запознат и с техническата брошура относно договорения метод на заваряване и възможността за достигане на височина на заваръчния ръб от 1, 3 мм при тръби Ф16, което се налага с оглед предназначението на тръбопровода-пренасяне на пречистена вода и избягване на образуване на застойни зони. В чл. 4 ал. 9 от договора, изрично е предвидено, че преди започване на монтажните работи от страна на изпълнителя, последният предоставя технологични проби от заварките като тяхното качество трябва да бъде одобрено от страна на проектанта „Ватек”ООД. Това е условие за продължаване на действията по изработката. Видно от двата протокола с дати от 14.08.2012 г. и 16.08.2012 г. проектантът е констатирал, че пробите от изпълнението на заварките са били в значително несъответствие с поставените изисквания, което е довело до покана с писмо от 24.08.2012 от страна на възложителя до изпълнителя да предостави технологични мостри на заварки отговарящи на договорените технически изисквания, което не е изпълнено от страна на последния. Същият е отговорил в насрещно писмо, че това е невъзможно, с оглед избрания метод на заваряване. Взето е в предвид и заключението на тройната техническа експертиза прието по делото, която счита, че липсва европейски и национален стандарт за изпълнението на договорения метод на заваряване, но не е констатирала техническа невъзможност за достигане на договорените между страните параметри за заваръчния ръб.</w:t>
        <w:tab/>
        <w:br/>
        <w:tab/>
        <w:t xml:space="preserve"> </w:t>
        <w:tab/>
        <w:br/>
        <w:tab/>
        <w:t xml:space="preserve">При така констатираните факти, съдът е направил извод за липса на доказана негодност на проекта, по който изпълнителят се е задължил да изработи договорената работа, а следователно и липса на основание за ангажиране отговорността на ответника-възложител, съгласно чл. 267 ал. 2 ЗЗД. </w:t>
        <w:tab/>
        <w:br/>
        <w:tab/>
        <w:t xml:space="preserve"> </w:t>
        <w:tab/>
        <w:br/>
        <w:tab/>
        <w:t xml:space="preserve">В изложение на основанията за допускане до касационно обжалване, от страна на жалбоподателя се сочат като обуславящи изхода на спора въпросите за: значението на късното представяне на проекта за изпълнение от възложителя на изпълнителя, с оглед чл. 260 ЗЗД, за задължението на съда да тълкува уговорките в договора в тяхната взаимовръзка и поредността, в която са уговорени задълженията на страните, за задължението на съда да преценява заключението на вещото лице, с оглед всички данни по делото, от кой момент възникват правата и задълженията по договор за изработка, може ли кредиторът да развали договора при положение, че е създал непреодолими пречки на длъжника да го изпълни.</w:t>
        <w:tab/>
        <w:br/>
        <w:tab/>
        <w:t xml:space="preserve"> </w:t>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както изрично приема ОСГТК на ВКС в цитираното по-горе ТР. </w:t>
        <w:tab/>
        <w:br/>
        <w:tab/>
        <w:t xml:space="preserve"> </w:t>
        <w:tab/>
        <w:br/>
        <w:tab/>
        <w:t xml:space="preserve">В случая основното съображение на съда за неоснователността на претенцията на ищеца е, че в чл. 4 ал. 9 от договора, изрично е предвидено, че преди започване на монтажните работи от страна на изпълнителя, последният предоставя технологични проби от заварките като тяхното качество трябва да бъде одобрено от страна на проектанта „Ватек”ООД </w:t>
        <w:tab/>
        <w:br/>
        <w:tab/>
        <w:t xml:space="preserve"> </w:t>
        <w:tab/>
        <w:br/>
        <w:tab/>
        <w:t xml:space="preserve">като условие за продължаване на действието на договора по отношение на изпълнителя. Тоест изводите са изградени на съдържанието на самия договор и предвиждането в него на одобряването на технологичните проби от трето лице-проектанта като отлагателно условие и не биха се повлияли от това, кога е представен самия проект/ логично е да се приеме, че изпълнителят при предоставяне на пробите се е ръководил от него, а не от други критерии/. Именно това е формирало и правораздавателната воля на съда, поради което и формулираните от касатора, изложени по-горе въпроси не се явяват обуславящи изхода по спора. </w:t>
        <w:tab/>
        <w:br/>
        <w:tab/>
        <w:t xml:space="preserve"> </w:t>
        <w:tab/>
        <w:br/>
        <w:tab/>
        <w:t xml:space="preserve">Относно основанието по чл. 280 ал. 2, предл. последно –очевидна неправилност: </w:t>
        <w:tab/>
        <w:br/>
        <w:tab/>
        <w:t xml:space="preserve"> </w:t>
        <w:tab/>
        <w:br/>
        <w:tab/>
        <w:t xml:space="preserve">Съгласно константната непротиворечива практика на съставите на ВКС,ТК, 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В случая наличието на такъв недостатък не се обосновава от изложените оплаквания. Напротив: последните предполагат нов анализ и тълкуване на съдържанието на самия договор и действията на страните по неговото изпълнение, Подобни действия на съда са допустими и задължителни при преценка за законосъобразност и обоснованост на обжалвания съдебен акт в производството по основателността на КЖ, съгласно чл. 281, т. 3 ГПК, но не и в производството по преценка за наличие на основания за допускане на касация в хипотезата на очевидната неправилност по чл. 280 ал. 2 ГПК.</w:t>
        <w:tab/>
        <w:br/>
        <w:tab/>
        <w:t xml:space="preserve"> </w:t>
        <w:tab/>
        <w:br/>
        <w:tab/>
        <w:t xml:space="preserve">В полза на ответника по КЖ се дължи присъждане на разноски, в размер на 100 лева - юрисконсултско възнаграждение, съгласно чл. 25 от Наредба за заплащане на правната помощ.</w:t>
        <w:tab/>
        <w:br/>
        <w:tab/>
        <w:t xml:space="preserve"> </w:t>
        <w:tab/>
        <w:br/>
        <w:tab/>
        <w:t xml:space="preserve">Водим от изложеното, съдът</w:t>
        <w:tab/>
        <w:br/>
        <w:tab/>
        <w:t xml:space="preserve"> </w:t>
        <w:tab/>
        <w:br/>
        <w:tab/>
        <w:t xml:space="preserve">ОПРЕДЕЛИ:НЕ ДОПУСКА касационно обжалване на въззивно решение № №957 от 19.04.2018 г. по гр. д. № 5472/17 на САС,ТК, 3 с-в. </w:t>
        <w:tab/>
        <w:br/>
        <w:tab/>
        <w:t xml:space="preserve"> </w:t>
        <w:tab/>
        <w:br/>
        <w:tab/>
        <w:t xml:space="preserve">ОСЪЖДА „ФУТУРА интернационал”ООД ЕИК[ЕИК] да заплати на „АРОМА”АД –София ЕИК:[ЕИК] сумата от 100 лева юрисконсултско възнаграждение, определено съгласно чл. 25 от Наредба за заплащане на правната помощ.</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