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№210/02.05.2019 по ч.гр.д. №1193/2019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O П Р Е Д Е Л Е Н И Е </w:t>
        <w:tab/>
        <w:br/>
        <w:tab/>
        <w:t xml:space="preserve"/>
        <w:tab/>
        <w:br/>
        <w:tab/>
        <w:t xml:space="preserve"> № 210</w:t>
        <w:tab/>
        <w:br/>
        <w:tab/>
        <w:t xml:space="preserve"> </w:t>
        <w:tab/>
        <w:br/>
        <w:tab/>
        <w:t xml:space="preserve"> гр.София, 02.05.2019 г.</w:t>
        <w:tab/>
        <w:br/>
        <w:tab/>
        <w:t xml:space="preserve"> </w:t>
        <w:tab/>
        <w:br/>
        <w:tab/>
        <w:t xml:space="preserve"> Върховният касационен съд на Р. Б, Четвърто гражданско отделение, в закрито заседание от двадесет и четвърти април две хиляди и деветнадесета година, в състав: </w:t>
        <w:tab/>
        <w:br/>
        <w:tab/>
        <w:t xml:space="preserve"> </w:t>
        <w:tab/>
        <w:br/>
        <w:tab/>
        <w:t xml:space="preserve"> ПРЕДСЕДАТЕЛ: ВЕСКА РАЙЧЕВА 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ЕРИК ВАСИЛЕВ </w:t>
        <w:tab/>
        <w:br/>
        <w:tab/>
        <w:t xml:space="preserve"> </w:t>
        <w:tab/>
        <w:br/>
        <w:tab/>
        <w:t xml:space="preserve"> изслуша докладваното от съдия Бояджиева ч. гр. дело № 1193 /2019 г. и за да се произнесе, взема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2-ро ГПК и е образувано по частна жалба вх. № 1851/ 20.02.2019 г. на „Зауба“- ЕАД и „Л. К“- ЕООД, чрез адв. И. Г., срещу определение № 63 от 28.01.2019 г. на ВКС, III- то г. о., по гр. д. № 2769/2018 г., в частта, с която е оставена без разглеждане, заради цената на предявения срещу жалбоподателите иск, тяхна касационна жалба срещу решение №72 от 15.03.2018 г. на Пернишкия окръжен съд по гр. д. № 4/2018 г. </w:t>
        <w:tab/>
        <w:br/>
        <w:tab/>
        <w:t xml:space="preserve"> </w:t>
        <w:tab/>
        <w:br/>
        <w:tab/>
        <w:t xml:space="preserve"> Поддържа се незаконосъобразност на обжалвания съдебен акт и се иска отмяната му. Твърди се, че претенциите за имуществени и неимуществени вреди следва да се разглеждат като един иск, в противен случай се стига до ненужно формализиране на процеса, както и че макар обратният иск да е функционално обусловен от основната претенция, регресната отговорност на ответника по такъв иск е самостоятелна и в случая почива на договорно основание - чл. 261, ал. 3 вр ал. 2 ЗЗД, поради което искът на главната страна срещу третото лице помагач се явява една, с обща цена. Изтъква се също така, че цената на иска това е паричната оценка на предмета на делото, поради което дори да се приеме, че исковете са два, а не един, меродавната за касационното обжалване цена на иска се равнява на оценката на целия общ предмет на делото.</w:t>
        <w:tab/>
        <w:br/>
        <w:tab/>
        <w:t xml:space="preserve"> </w:t>
        <w:tab/>
        <w:br/>
        <w:tab/>
        <w:t xml:space="preserve"> В срока по чл. 276, ал. 1 ГПК писмен отговор, чрез Кмета като законен представител, е постъпил от О. П, с който жалбата се оспорва като неоснователа. </w:t>
        <w:tab/>
        <w:br/>
        <w:tab/>
        <w:t xml:space="preserve"> </w:t>
        <w:tab/>
        <w:br/>
        <w:tab/>
        <w:t xml:space="preserve"> Частната жалба е в срок, от лица с активна процесуална легитимация и правен интерес от обжалването срещу преграждащ по см. на чл. 274, ал. 1, т. 1 ГПК съдебен акт, постановен от състав на ВКС, така допустима. </w:t>
        <w:tab/>
        <w:br/>
        <w:tab/>
        <w:t xml:space="preserve"> </w:t>
        <w:tab/>
        <w:br/>
        <w:tab/>
        <w:t xml:space="preserve"> Разгледана по същество е неоснователна, като съображенията за това са следните:</w:t>
        <w:tab/>
        <w:br/>
        <w:tab/>
        <w:t xml:space="preserve"> </w:t>
        <w:tab/>
        <w:br/>
        <w:tab/>
        <w:t xml:space="preserve"> За да остави без разглеждане касационната жалба, в частта по исковете срещу двете дружества за солидарното им осъждане да заплатят на О. П сумата от 911.53 лв., за която сума общината е осъдена да плати като обезщетение за имуществени вреди на Б. В. Б., в обжалваното определение съставът на ВКС е приел, че се касае до отделен иск с цена под 5000 лв., така съгласно чл. 280, ал. 3, т. 1 ГПК в тази част въззивното решение не подлежи на касационно обжалване. </w:t>
        <w:tab/>
        <w:br/>
        <w:tab/>
        <w:t xml:space="preserve"> </w:t>
        <w:tab/>
        <w:br/>
        <w:tab/>
        <w:t xml:space="preserve"> Определението е законосъбразно, като относимите за случая обстоятелства са следните: </w:t>
        <w:tab/>
        <w:br/>
        <w:tab/>
        <w:t xml:space="preserve"> </w:t>
        <w:tab/>
        <w:br/>
        <w:tab/>
        <w:t xml:space="preserve"> Производството по гр. д. № 3005/2016 г. по описа на Пернишкия окръжен съд е образувано по исковата молба на Б. В. срещу О. П за осъждането на последната да му заплати обезщетение за вреди – имуществени в размер на 911. 53 лв и неимуществени в размер на 10000 лв., резултат от неизпълнение на задължението и за снегопочистване, във връзка с което ищецът се подхлъзнал и счупил глезенна става. В срока по чл. 219, ал. 1, предл. 2-ро вр чл. 131 ГПК О. П като ответник по исковете за вреди е привлякла като помагачи „Л. К“ ЕООД и „Зауба“- ЕАД като е предявила срещу тях и обратни искове за солидарното им осъждане да и заплатят регрес в размер на 10911.53 лв., в качеството им на дружества, на които е възложено по договор снегопочистването. </w:t>
        <w:tab/>
        <w:br/>
        <w:tab/>
        <w:t xml:space="preserve"> </w:t>
        <w:tab/>
        <w:br/>
        <w:tab/>
        <w:t xml:space="preserve"> При това положение предявените от ищеца срещу Обшината претенции са два обективно съединени иска по чл. 49 ЗДДД за имуществени вреди в размер на 911.53 лв и за неимуществени вреди в размер на 10000 лв. Респективно отговорността на изпълнителите на възложената работа следва да се ангажира на основание чл. 54 вр чл. 53 и чл. 49 ЗЗД, като сме изправени пред обективно и субективно съединяване на искове за регрес от заплащане на обезщетение за имуществени вреди в размер на 911. 53 лв. и за неимуществени вреди в размер на 10000 лв, тъй като всяка от регресните претенции има различно фактическо основание – платено обезщетение за различна по вид вреда. </w:t>
        <w:tab/>
        <w:br/>
        <w:tab/>
        <w:t xml:space="preserve"> </w:t>
        <w:tab/>
        <w:br/>
        <w:tab/>
        <w:t xml:space="preserve"> При обективно съединяване на искове, независимо дали срещу един или повече ответници – другари, пред каквото сме изправени в случая и по отношение на предявените срещу настоящите жалбоподатели регресни претенции, меродавна е цената на всеки иск поотделно, а не общата сума сбор от цената на всеки един от исковете, като това положение трайно и безпротиворечиво е възприето в практиката на ВКС. </w:t>
        <w:tab/>
        <w:br/>
        <w:tab/>
        <w:t xml:space="preserve"> </w:t>
        <w:tab/>
        <w:br/>
        <w:tab/>
        <w:t xml:space="preserve"> Цената на иска се посочва от ищеца и се стабилизира такава каквато е към момента на подаване на исковата молба, освен ако съгл. чл. 70, ал. 1 ГПК до приключване на първото открито заседание по делото въпросът за цената не бъде повдигнат служебно от съда или от ответника, или ако не бъде изменена по почин на ищеца в сроковете и при условията на чл. 214, ал. 1 ГПК, пред каквито хипотези не сме изправени в случая. </w:t>
        <w:tab/>
        <w:br/>
        <w:tab/>
        <w:t xml:space="preserve"> </w:t>
        <w:tab/>
        <w:br/>
        <w:tab/>
        <w:t xml:space="preserve"> Следователно регресната претенция на О. П срещу двамата жалбоподатели по отношение на имуществените вреди, които е осъдена да плати, е с цена 911. 53 лв. т. с. под 5000 лв., така по арг. от чл. 280, ал. 3, т. 1, в частта по тази претенция въззивното решение не подлежи на касационно обжалване, като доводите на жалбоподателите не се споделят от настоящия състав на ВКС.. </w:t>
        <w:tab/>
        <w:br/>
        <w:tab/>
        <w:t xml:space="preserve"> </w:t>
        <w:tab/>
        <w:br/>
        <w:tab/>
        <w:t xml:space="preserve"> Предвид изложеното, Върховният касационен съд на РБ, IV- то г. о.,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№ 63 от 28.01.2019 г. на ВКС, III- то г. о., по гр. д. № 2769/2018 г., в частта, с която е оставена без разглеждане касационна жалба срещу решение №72 от 15.03.2018 г. на Пернишкия окръжен съд по гр. д. № 4/2018 г.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