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№183/08.03.2013 по ч. търг. д. №1252/2013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183</w:t>
        <w:tab/>
        <w:br/>
        <w:tab/>
        <w:t xml:space="preserve"> </w:t>
        <w:tab/>
        <w:br/>
        <w:tab/>
        <w:t xml:space="preserve">София, 08, 03, 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шести март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като изслуша докладваното от съдията Никола Хитров ч. търг. д. № 1252/2013 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и сл. ГПК.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 против определение от 11.01.2013 г. по гр. д. № 430/2010 г. на Софийски градски съд, с което е оставено без уважение искането на дружеството жалбоподател за издаване на допълнителен обратен изпълнителен лист за сумата от 2087 лв.</w:t>
        <w:tab/>
        <w:br/>
        <w:tab/>
        <w:t xml:space="preserve"> </w:t>
        <w:tab/>
        <w:br/>
        <w:tab/>
        <w:t xml:space="preserve"> Ответниците по частната жалба Ирина М. – Х. и П. Х. не вземат становище по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 констатира следното:</w:t>
        <w:tab/>
        <w:br/>
        <w:tab/>
        <w:t xml:space="preserve"> </w:t>
        <w:tab/>
        <w:br/>
        <w:tab/>
        <w:t xml:space="preserve">С решение на Софийски районен съд от 09.08.2007 г. по гр. д. № 4748/2004 г., [фирма], [населено място] е осъдено да заплати на основание чл. 92 ЗЗД на Ирина М. – Х. и П. Х. сумата от 7523, 72 лв., представляваща договорна неустойка, и 610, 95 лв. разноски по делото. Същото решение е обжалвано пред Софийски градски съд и е потвърдено с решение от 14.07.2008 г. по гр. д. № 4234/2007 г. С решение № 193/18.12.2009 г. по т. д. № 13/2009 г., състав на второ отделение на ВКС е отменил постановеното от СГС решение по гр. д. № 4234/2007 г. и делото е върнато за ново разглеждане на същия съд. При новото разглеждане на делото с решение от 19.07.2010 г. по д. 430/10 г. СГС е отхвърлил предявения от И. Х. и П. Х. иск по чл. 92 ЗЗД за присъждане на неустойка за сумата над 1616, 82 лв. до пълния предявен размер от 7523, 72 лв. С определение № 603/07.10.2011 г. по т. д. № 1150/2010 г. на ВКС, I отд., решение от 19.07.2010 г. по д. 430/2010 г. на СГС не е допуснато до касационен контрол и същото е влязло в законна сила. С определение от 10.07.2012 г по гр. д. № 430/2010 г. Софийски градски съд е осъдил на основание чл. 241, ал. 3 ГПК отм. Ирина М. – Х. и П. Х. да заплатят на [фирма] сумата от 5233, 40 лв. и е издаден обратен изпълнителен лист за същата сума.</w:t>
        <w:tab/>
        <w:br/>
        <w:tab/>
        <w:t xml:space="preserve"> </w:t>
        <w:tab/>
        <w:br/>
        <w:tab/>
        <w:t xml:space="preserve">Постъпила е молба с вх. № 120933/20.11.2012 г., със която дружеството – настоящ жалбоподател, заявява, че въз основа на обратния изпълнителен лист е образувано изп. д. № 20128450400212 при ЧСИ П. М. с взискател [фирма] и към 01.10.2012 г. по това дело са събрани 2087 лв. в полза на [фирма]. Поискано е прекратяване на основание чл. 433, ал. 1, т. 4 ГПК на първоначално образуваното изп. дело № 20087830400324 с взискатели И. Х. и П. Х.. Съгласно същата молба ЧСИ П. М. е запорирал събраните 2087 лв. и принудително ги е събрал по изп. дело № 20087830400324, което към настоящия момент е следвало да бъде прекратено на осн. чл. 433 ГПК. Поискано е издаване на допълнителен обратен изпълнителен лист за сумата от 2087 лв. срещу И. Х. и П. Х..</w:t>
        <w:tab/>
        <w:br/>
        <w:tab/>
        <w:t xml:space="preserve"> </w:t>
        <w:tab/>
        <w:br/>
        <w:tab/>
        <w:t xml:space="preserve">Правилно Софийски градски съд е оставил без уважение искането на дружеството жалбоподател за издаване на допълнителен обратен изпълнителен лист, тъй като на [фирма] вече е издаден обратен изпълнителен лист за присъдените суми. Пътят на защита срещу действия на ЧСИ е обжалване по реда на чл. 435 ГПК, ако тези действия са обжалваеми, или претенция за обезщетение за вреди.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от 11.01.2013 г. по гр. д. № 430/2010 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