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№15/28.02.2013 по търг. д. №69/2013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Решение по т. д.№ 69</w:t>
        <w:tab/>
        <w:br/>
        <w:tab/>
        <w:t xml:space="preserve"> </w:t>
        <w:tab/>
        <w:br/>
        <w:tab/>
        <w:t xml:space="preserve">/2013</w:t>
        <w:tab/>
        <w:br/>
        <w:tab/>
        <w:t xml:space="preserve"> </w:t>
        <w:tab/>
        <w:br/>
        <w:tab/>
        <w:t xml:space="preserve"> год. на ВКС-ТК, І т. о</w:t>
        <w:tab/>
        <w:br/>
        <w:tab/>
        <w:t xml:space="preserve"> </w:t>
        <w:tab/>
        <w:br/>
        <w:tab/>
        <w:t xml:space="preserve">. 6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№15</w:t>
        <w:tab/>
        <w:br/>
        <w:tab/>
        <w:t xml:space="preserve"> </w:t>
        <w:tab/>
        <w:br/>
        <w:tab/>
        <w:t xml:space="preserve">София, 28.02. 2013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- Търговска колегия, І т. о. в </w:t>
        <w:tab/>
        <w:br/>
        <w:tab/>
        <w:t xml:space="preserve"> </w:t>
        <w:tab/>
        <w:br/>
        <w:tab/>
        <w:t xml:space="preserve">публичното заседание на двадесет и пети февруари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П.</w:t>
        <w:tab/>
        <w:br/>
        <w:tab/>
        <w:t xml:space="preserve"/>
        <w:tab/>
        <w:br/>
        <w:tab/>
        <w:t xml:space="preserve">при секретаря Клавдия Дали и в присъствието на прокурора С. 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> </w:t>
        <w:tab/>
        <w:br/>
        <w:tab/>
        <w:t xml:space="preserve"> т. д.N 69 по описа за 2013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18 ЗПП.</w:t>
        <w:tab/>
        <w:br/>
        <w:tab/>
        <w:t xml:space="preserve"> </w:t>
        <w:tab/>
        <w:br/>
        <w:tab/>
        <w:t xml:space="preserve"> Образувано е по жалбата на Р. М. П., Г. П. Р., Т. Д. Д., В. М. С. и Е. С. Т. в качеството на съпредседатели на политическа партия срещу решението от 21.12.2012 год. по ф. д. № 672/2012 год. на Софийски градски съд с което е постановен отказ за вписване на новоучредената партия „С” в регистъра на политическите партии.</w:t>
        <w:tab/>
        <w:br/>
        <w:tab/>
        <w:t xml:space="preserve"> </w:t>
        <w:tab/>
        <w:br/>
        <w:tab/>
        <w:t xml:space="preserve">За да постанови отказ, Софийски градски съд се е позовал на това, че учредителното събрание се е провело един ден след оповестяването на учредителната декларация в националния всекидневник „България днес”. Независимо, че законово ограничение на срока липсва, съдът е счел, че разликата от един ден е съставлява нарушение на принципа за публичност на учредяването и нарушаване на начина на набиране на членовете на партията, чрез публична подписка. </w:t>
        <w:tab/>
        <w:br/>
        <w:tab/>
        <w:t xml:space="preserve"> </w:t>
        <w:tab/>
        <w:br/>
        <w:tab/>
        <w:t xml:space="preserve">Касаторът твърди, че решението е неправилно. Позовава се на това, че е представил всички, предвидени в ЗПП документи, доказващи законосъобразността на учредяването на партията, като чл. 10 З. не предвижда срок минимален срок между датата на публикуване на учредителната декларация и провеждането на учредителното събрание. Безспорно е, че пределният 3-месечен максимален срок е спазен. Като допълнителен аргумент изтъква обстоятелството, че в предхождащ публикацията по чл. 10 ал. 3 ЗПП момент, учредителната декларация е била разпространена чрез Интернет – Facebook – страницата на ПП”С и блога на съпредседателя Т. Д.. Извън това, съпредседателите са провели обиколка из страната през м. май и м. юни 2012 год. за разясняване целите на партията.</w:t>
        <w:tab/>
        <w:br/>
        <w:tab/>
        <w:t xml:space="preserve"> </w:t>
        <w:tab/>
        <w:br/>
        <w:tab/>
        <w:t xml:space="preserve">Върховната касационна прокуратура изразява становище, че жалбата е основателна. Тъй като законът не съдържа регламентиран срок за поредността на двете действия, поради това от формална страна – нарушението не е налице. Изискването за публичност по чл. 7 ЗПП, намира своя израз в чл. 10 ал. 4 ЗПП и с публикуването на учредителната декларация, следва да се счита, че тя е достигнала до неопределен брой лица на цялата територия на страната. С допълнителните доказателства за публикации в Интернет, следва да се счита, че е дадена гласност на политическите идеи в достатъчна степен.</w:t>
        <w:tab/>
        <w:br/>
        <w:tab/>
        <w:t xml:space="preserve"> </w:t>
        <w:tab/>
        <w:br/>
        <w:tab/>
        <w:t xml:space="preserve"> Жалбата е депозирана в срока по чл. 18 ал. 1 ЗПП и </w:t>
        <w:tab/>
        <w:br/>
        <w:tab/>
        <w:t xml:space="preserve"> </w:t>
        <w:tab/>
        <w:br/>
        <w:tab/>
        <w:t xml:space="preserve">е допустима</w:t>
        <w:tab/>
        <w:br/>
        <w:tab/>
        <w:t xml:space="preserve"> </w:t>
        <w:tab/>
        <w:br/>
        <w:tab/>
        <w:t xml:space="preserve">. Разгледана по същество, касационната жалба </w:t>
        <w:tab/>
        <w:br/>
        <w:tab/>
        <w:t xml:space="preserve"> </w:t>
        <w:tab/>
        <w:br/>
        <w:tab/>
        <w:t xml:space="preserve">е основателна.</w:t>
        <w:tab/>
        <w:br/>
        <w:tab/>
        <w:t xml:space="preserve"/>
        <w:tab/>
        <w:br/>
        <w:tab/>
        <w:t xml:space="preserve">Молбата по чл. 15 ал. 2 ЗПП е депозирана на 12.10.2012 год. от петимата съпредседатели, представляващи ПП””. Искането е за вписване на учредената на 14.07.2012 год. в [населено място] политическа партия. Представени са доказателствата по чл. 15 ал. 3 ГПК, а именно: 1./ Учредителна декларация, подписана от 54 члена на инициативния комитет и доказателства за публикуването и в националния всекидневник „България Днес” в броя от 13.07.2012 год.; 2./ Протокол от учредителното събрание, свикано от инициативен комитет и проведено на 14.07.2012 год. в [населено място], на което са присъствали 507 бр. учредители; 3./ Представен е Устав на партията, приет на учредителното събрание, съобразен с изискванията а чл. 14 ЗПП; 4./ Списък на 507 бр. български граждани, съдържащ данните по чл. 15 ал. 3 т. 4 ЗПП; 5./ Представени са декларации по чл. 11 ЗПП, относно обстоятелствата и във формата, предвидени в закона; 6./ Представляващите политическата партия са представили нотариално заверени образци от подписите си; 7./ Списък на повече от 2500 членове с (последният посочен в списъка № е 2939) посочени три имена, ЕГН и постоянни адреси; 8./ Нотариално заверена декларация по чл. 15 ал. 3 т. 8 ЗПП за автентичността на документите, подписана от петимата съпредседатели; 9./ Представено е удостоверение с изх.№ 626/16.01.2012 год. за уникалност на името на политическата партия.</w:t>
        <w:tab/>
        <w:br/>
        <w:tab/>
        <w:t xml:space="preserve"> </w:t>
        <w:tab/>
        <w:br/>
        <w:tab/>
        <w:t xml:space="preserve">Неправилно Софийски градски съд се е позовал на нарушението на принципа за публичност на учредяването, намерил израз в чл. 7 ЗПП. Механизмът за проява на публичността е обнародването на учредителната декларация – чл. 10 ал. 4 ЗПП и провеждането на учредителното събрание в рамките на 3-месечен срок от тази дата – чл. 12 ал. 1 ЗПП. От това следва, че очертаните от закона времеви рамки в конкретния случай са 13.07.2012 – 13.10.2012 год. Няма спор, че тези рамки са спазени. Вярно е, че срокът между публикацията на декларацията в национален всекидневник и провеждането на учредителното събрание е кратък, но той не е в разрез със закона, а становището на съда за нарушение на принципа на чл. 7 ЗПП не може да се основава на предположения. Ще следва да бъдат зачетени и допълнителните аргументи за предхождащо оповестяване на целите на партията, предстоящото и учредяване и основните учредителни, чрез интернет, доказателства за което са представени в настоящето производство. </w:t>
        <w:tab/>
        <w:br/>
        <w:tab/>
        <w:t xml:space="preserve"> </w:t>
        <w:tab/>
        <w:br/>
        <w:tab/>
        <w:t xml:space="preserve">Приетият на учредителното събрание Устав на партията, съответства на изискванията на чл. 14 ал. 1 ЗПП. Главната цел, която си поставя политическата партия, а именно „Изграждане на Трета българска република в която властта да бъде върната на суверена – българския народ, който със средствата на представителната и пряката демокрация да решава съдбините на страната” не е в противоречие с Конституцията, законите и правовия ред на страната, като липсва такова противоречие и при конкретните цели, посочени в чл. 5 на Устава. Начините за постигане на целите, съдържат изрично препращане към разрешените от закона. </w:t>
        <w:tab/>
        <w:br/>
        <w:tab/>
        <w:t xml:space="preserve"> </w:t>
        <w:tab/>
        <w:br/>
        <w:tab/>
        <w:t xml:space="preserve"> Видно от представените документи, политическата партия е учредена от пълнолетни български граждани, притежаващи избирателни права; възникването и прекратяването на членството; конституирани са управителни и контролни органи; уточнена е легитимността на местните организации; уредено е представителството на партията и способите за набирането на средствата за провеждането на дейността и.</w:t>
        <w:tab/>
        <w:br/>
        <w:tab/>
        <w:t xml:space="preserve"> </w:t>
        <w:tab/>
        <w:br/>
        <w:tab/>
        <w:t xml:space="preserve"> Учредяването на политическата партия „С” съответстват на реда, предвиден в ЗПП, а поставените цели и начинът за постигането им, посочени в Устава на партията не противоречат на закона и правовия ред в страната, затова липсват пречки да бъде допуснато вписването и. </w:t>
        <w:tab/>
        <w:br/>
        <w:tab/>
        <w:t xml:space="preserve"> </w:t>
        <w:tab/>
        <w:br/>
        <w:tab/>
        <w:t xml:space="preserve">Производството е охранително и направените по делото разноски са в тежест на молителя – чл. 541 ГПК.</w:t>
        <w:tab/>
        <w:br/>
        <w:tab/>
        <w:t xml:space="preserve"> </w:t>
        <w:tab/>
        <w:br/>
        <w:tab/>
        <w:t xml:space="preserve">Поради изложените съображения, ВКС-Търговска колегия, състав на І т. о. счита, че са налице предвидените в закона основания за касиране на решението на СГС и произнасяне по основателността на заявлението за вписване, затова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решението от 21.12.2012 год. по ф. д. № 672/2012 год. на Софийски градски съд, вместо което постановява: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вписването в регистъра на политическите партии в Софийски градски съд на политическа партия с наименованието „С”.</w:t>
        <w:tab/>
        <w:br/>
        <w:tab/>
        <w:t xml:space="preserve"> </w:t>
        <w:tab/>
        <w:br/>
        <w:tab/>
        <w:t xml:space="preserve">Седалище и адрес на управление: </w:t>
        <w:tab/>
        <w:br/>
        <w:tab/>
        <w:t xml:space="preserve"> </w:t>
        <w:tab/>
        <w:br/>
        <w:tab/>
        <w:t xml:space="preserve">гр.София, Район „Л.”, [улица]. </w:t>
        <w:tab/>
        <w:br/>
        <w:tab/>
        <w:t xml:space="preserve"> </w:t>
        <w:tab/>
        <w:br/>
        <w:tab/>
        <w:t xml:space="preserve">УСТАВ </w:t>
        <w:tab/>
        <w:br/>
        <w:tab/>
        <w:t xml:space="preserve"> </w:t>
        <w:tab/>
        <w:br/>
        <w:tab/>
        <w:t xml:space="preserve">на партията, приет на У. събрание на партията, проведено на 14 юли 2012 год., съставляващ неразделна част от настоящето решение.</w:t>
        <w:tab/>
        <w:br/>
        <w:tab/>
        <w:t xml:space="preserve"> </w:t>
        <w:tab/>
        <w:br/>
        <w:tab/>
        <w:t xml:space="preserve">НАЦИОНАЛЕН СЪВЕТ </w:t>
        <w:tab/>
        <w:br/>
        <w:tab/>
        <w:t xml:space="preserve"> </w:t>
        <w:tab/>
        <w:br/>
        <w:tab/>
        <w:t xml:space="preserve">на партия „С” с персонален състав, както следва:</w:t>
        <w:tab/>
        <w:br/>
        <w:tab/>
        <w:t xml:space="preserve"> </w:t>
        <w:tab/>
        <w:br/>
        <w:tab/>
        <w:t xml:space="preserve">Р. М. П. </w:t>
        <w:tab/>
        <w:br/>
        <w:tab/>
        <w:t xml:space="preserve"> </w:t>
        <w:tab/>
        <w:br/>
        <w:tab/>
        <w:t xml:space="preserve">Г. П. Р. </w:t>
        <w:tab/>
        <w:br/>
        <w:tab/>
        <w:t xml:space="preserve"> </w:t>
        <w:tab/>
        <w:br/>
        <w:tab/>
        <w:t xml:space="preserve">В. Я. Д.</w:t>
        <w:tab/>
        <w:br/>
        <w:tab/>
        <w:t xml:space="preserve"> </w:t>
        <w:tab/>
        <w:br/>
        <w:tab/>
        <w:t xml:space="preserve">Т. Д. Д.</w:t>
        <w:tab/>
        <w:br/>
        <w:tab/>
        <w:t xml:space="preserve"> </w:t>
        <w:tab/>
        <w:br/>
        <w:tab/>
        <w:t xml:space="preserve">Н. П. Г.</w:t>
        <w:tab/>
        <w:br/>
        <w:tab/>
        <w:t xml:space="preserve"> </w:t>
        <w:tab/>
        <w:br/>
        <w:tab/>
        <w:t xml:space="preserve">К. Н. К. </w:t>
        <w:tab/>
        <w:br/>
        <w:tab/>
        <w:t xml:space="preserve"> </w:t>
        <w:tab/>
        <w:br/>
        <w:tab/>
        <w:t xml:space="preserve">Н. С. Ш.</w:t>
        <w:tab/>
        <w:br/>
        <w:tab/>
        <w:t xml:space="preserve"> </w:t>
        <w:tab/>
        <w:br/>
        <w:tab/>
        <w:t xml:space="preserve">В. Б. М.</w:t>
        <w:tab/>
        <w:br/>
        <w:tab/>
        <w:t xml:space="preserve"> </w:t>
        <w:tab/>
        <w:br/>
        <w:tab/>
        <w:t xml:space="preserve">Я. С. С. </w:t>
        <w:tab/>
        <w:br/>
        <w:tab/>
        <w:t xml:space="preserve"> </w:t>
        <w:tab/>
        <w:br/>
        <w:tab/>
        <w:t xml:space="preserve">Д. Б. С.</w:t>
        <w:tab/>
        <w:br/>
        <w:tab/>
        <w:t xml:space="preserve"> </w:t>
        <w:tab/>
        <w:br/>
        <w:tab/>
        <w:t xml:space="preserve">Х. С. К.</w:t>
        <w:tab/>
        <w:br/>
        <w:tab/>
        <w:t xml:space="preserve"> </w:t>
        <w:tab/>
        <w:br/>
        <w:tab/>
        <w:t xml:space="preserve">М. П. Н.</w:t>
        <w:tab/>
        <w:br/>
        <w:tab/>
        <w:t xml:space="preserve"> </w:t>
        <w:tab/>
        <w:br/>
        <w:tab/>
        <w:t xml:space="preserve">К. И. Ч.</w:t>
        <w:tab/>
        <w:br/>
        <w:tab/>
        <w:t xml:space="preserve"> </w:t>
        <w:tab/>
        <w:br/>
        <w:tab/>
        <w:t xml:space="preserve">М. И. Г.</w:t>
        <w:tab/>
        <w:br/>
        <w:tab/>
        <w:t xml:space="preserve"> </w:t>
        <w:tab/>
        <w:br/>
        <w:tab/>
        <w:t xml:space="preserve">И. С. Г</w:t>
        <w:tab/>
        <w:br/>
        <w:tab/>
        <w:t xml:space="preserve"> </w:t>
        <w:tab/>
        <w:br/>
        <w:tab/>
        <w:t xml:space="preserve">Т П. К.</w:t>
        <w:tab/>
        <w:br/>
        <w:tab/>
        <w:t xml:space="preserve"> </w:t>
        <w:tab/>
        <w:br/>
        <w:tab/>
        <w:t xml:space="preserve">А. А. А.</w:t>
        <w:tab/>
        <w:br/>
        <w:tab/>
        <w:t xml:space="preserve"> </w:t>
        <w:tab/>
        <w:br/>
        <w:tab/>
        <w:t xml:space="preserve">П. Д. Й.</w:t>
        <w:tab/>
        <w:br/>
        <w:tab/>
        <w:t xml:space="preserve"> </w:t>
        <w:tab/>
        <w:br/>
        <w:tab/>
        <w:t xml:space="preserve">Д. Ц. Г.</w:t>
        <w:tab/>
        <w:br/>
        <w:tab/>
        <w:t xml:space="preserve"> </w:t>
        <w:tab/>
        <w:br/>
        <w:tab/>
        <w:t xml:space="preserve">Ц. А. У.</w:t>
        <w:tab/>
        <w:br/>
        <w:tab/>
        <w:t xml:space="preserve"> </w:t>
        <w:tab/>
        <w:br/>
        <w:tab/>
        <w:t xml:space="preserve">Ц. Б. А.</w:t>
        <w:tab/>
        <w:br/>
        <w:tab/>
        <w:t xml:space="preserve"> </w:t>
        <w:tab/>
        <w:br/>
        <w:tab/>
        <w:t xml:space="preserve">Е. Р. Т.</w:t>
        <w:tab/>
        <w:br/>
        <w:tab/>
        <w:t xml:space="preserve"> </w:t>
        <w:tab/>
        <w:br/>
        <w:tab/>
        <w:t xml:space="preserve">О. М. В.</w:t>
        <w:tab/>
        <w:br/>
        <w:tab/>
        <w:t xml:space="preserve"> </w:t>
        <w:tab/>
        <w:br/>
        <w:tab/>
        <w:t xml:space="preserve">Т. Х. И.</w:t>
        <w:tab/>
        <w:br/>
        <w:tab/>
        <w:t xml:space="preserve"> </w:t>
        <w:tab/>
        <w:br/>
        <w:tab/>
        <w:t xml:space="preserve">Н. И. П.</w:t>
        <w:tab/>
        <w:br/>
        <w:tab/>
        <w:t xml:space="preserve"> </w:t>
        <w:tab/>
        <w:br/>
        <w:tab/>
        <w:t xml:space="preserve">Д. Я. А.</w:t>
        <w:tab/>
        <w:br/>
        <w:tab/>
        <w:t xml:space="preserve"> </w:t>
        <w:tab/>
        <w:br/>
        <w:tab/>
        <w:t xml:space="preserve">Р. П. Д.</w:t>
        <w:tab/>
        <w:br/>
        <w:tab/>
        <w:t xml:space="preserve"> </w:t>
        <w:tab/>
        <w:br/>
        <w:tab/>
        <w:t xml:space="preserve">Н Д. Д.</w:t>
        <w:tab/>
        <w:br/>
        <w:tab/>
        <w:t xml:space="preserve"> </w:t>
        <w:tab/>
        <w:br/>
        <w:tab/>
        <w:t xml:space="preserve">Н. Д. Ч.</w:t>
        <w:tab/>
        <w:br/>
        <w:tab/>
        <w:t xml:space="preserve"> </w:t>
        <w:tab/>
        <w:br/>
        <w:tab/>
        <w:t xml:space="preserve">К. С. К.</w:t>
        <w:tab/>
        <w:br/>
        <w:tab/>
        <w:t xml:space="preserve"> </w:t>
        <w:tab/>
        <w:br/>
        <w:tab/>
        <w:t xml:space="preserve">Р Д. К.</w:t>
        <w:tab/>
        <w:br/>
        <w:tab/>
        <w:t xml:space="preserve"> </w:t>
        <w:tab/>
        <w:br/>
        <w:tab/>
        <w:t xml:space="preserve">Л. С. Г. – М.</w:t>
        <w:tab/>
        <w:br/>
        <w:tab/>
        <w:t xml:space="preserve"> </w:t>
        <w:tab/>
        <w:br/>
        <w:tab/>
        <w:t xml:space="preserve">С. И. А.</w:t>
        <w:tab/>
        <w:br/>
        <w:tab/>
        <w:t xml:space="preserve"> </w:t>
        <w:tab/>
        <w:br/>
        <w:tab/>
        <w:t xml:space="preserve">Ю. П. Г.</w:t>
        <w:tab/>
        <w:br/>
        <w:tab/>
        <w:t xml:space="preserve"> </w:t>
        <w:tab/>
        <w:br/>
        <w:tab/>
        <w:t xml:space="preserve">Т. И. П.</w:t>
        <w:tab/>
        <w:br/>
        <w:tab/>
        <w:t xml:space="preserve"> </w:t>
        <w:tab/>
        <w:br/>
        <w:tab/>
        <w:t xml:space="preserve">Х. Д. К.</w:t>
        <w:tab/>
        <w:br/>
        <w:tab/>
        <w:t xml:space="preserve"> </w:t>
        <w:tab/>
        <w:br/>
        <w:tab/>
        <w:t xml:space="preserve">Р. В. М.</w:t>
        <w:tab/>
        <w:br/>
        <w:tab/>
        <w:t xml:space="preserve"> </w:t>
        <w:tab/>
        <w:br/>
        <w:tab/>
        <w:t xml:space="preserve">В. М. С.</w:t>
        <w:tab/>
        <w:br/>
        <w:tab/>
        <w:t xml:space="preserve"> </w:t>
        <w:tab/>
        <w:br/>
        <w:tab/>
        <w:t xml:space="preserve">Т. В. Я.</w:t>
        <w:tab/>
        <w:br/>
        <w:tab/>
        <w:t xml:space="preserve"> </w:t>
        <w:tab/>
        <w:br/>
        <w:tab/>
        <w:t xml:space="preserve">ИЗПЪЛНИТЕЛЕН СЪВЕТ </w:t>
        <w:tab/>
        <w:br/>
        <w:tab/>
        <w:t xml:space="preserve"> </w:t>
        <w:tab/>
        <w:br/>
        <w:tab/>
        <w:t xml:space="preserve">на партия „С” с персонален състав, както следва:</w:t>
        <w:tab/>
        <w:br/>
        <w:tab/>
        <w:t xml:space="preserve"> </w:t>
        <w:tab/>
        <w:br/>
        <w:tab/>
        <w:t xml:space="preserve">Съпредседатели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Р. М. П. – ЕГН-[ЕГН]</w:t>
        <w:tab/>
        <w:br/>
        <w:tab/>
        <w:t xml:space="preserve"> </w:t>
        <w:tab/>
        <w:br/>
        <w:tab/>
        <w:t xml:space="preserve">Г. П. Р. – ЕГН-[ЕГН]</w:t>
        <w:tab/>
        <w:br/>
        <w:tab/>
        <w:t xml:space="preserve"> </w:t>
        <w:tab/>
        <w:br/>
        <w:tab/>
        <w:t xml:space="preserve">Т. Д. Д. – ЕГН-[ЕГН]</w:t>
        <w:tab/>
        <w:br/>
        <w:tab/>
        <w:t xml:space="preserve"> </w:t>
        <w:tab/>
        <w:br/>
        <w:tab/>
        <w:t xml:space="preserve">В. М. С. – ЕГН-[ЕГН]</w:t>
        <w:tab/>
        <w:br/>
        <w:tab/>
        <w:t xml:space="preserve"> </w:t>
        <w:tab/>
        <w:br/>
        <w:tab/>
        <w:t xml:space="preserve">Е. Р. Т. – ЕГН-[ЕГН]</w:t>
        <w:tab/>
        <w:br/>
        <w:tab/>
        <w:t xml:space="preserve"> </w:t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Ц. Б. А. – ЕГН-[ЕГН]</w:t>
        <w:tab/>
        <w:br/>
        <w:tab/>
        <w:t xml:space="preserve"> </w:t>
        <w:tab/>
        <w:br/>
        <w:tab/>
        <w:t xml:space="preserve">Д. Б. С. – ЕГН-[ЕГН]</w:t>
        <w:tab/>
        <w:br/>
        <w:tab/>
        <w:t xml:space="preserve"> </w:t>
        <w:tab/>
        <w:br/>
        <w:tab/>
        <w:t xml:space="preserve">Х. С. К. – ЕГН-[ЕГН]</w:t>
        <w:tab/>
        <w:br/>
        <w:tab/>
        <w:t xml:space="preserve"> </w:t>
        <w:tab/>
        <w:br/>
        <w:tab/>
        <w:t xml:space="preserve">И. С. Гъралийски – ЕГН-[ЕГН]</w:t>
        <w:tab/>
        <w:br/>
        <w:tab/>
        <w:t xml:space="preserve"> </w:t>
        <w:tab/>
        <w:br/>
        <w:tab/>
        <w:t xml:space="preserve">В. Б. М. – ЕГН-[ЕГН]</w:t>
        <w:tab/>
        <w:br/>
        <w:tab/>
        <w:t xml:space="preserve"> </w:t>
        <w:tab/>
        <w:br/>
        <w:tab/>
        <w:t xml:space="preserve">Ковчежник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В. Я. Д. – ЕГН-[ЕГН]</w:t>
        <w:tab/>
        <w:br/>
        <w:tab/>
        <w:t xml:space="preserve"> </w:t>
        <w:tab/>
        <w:br/>
        <w:tab/>
        <w:t xml:space="preserve">КОНТРОЛЕН СЪВЕТ </w:t>
        <w:tab/>
        <w:br/>
        <w:tab/>
        <w:t xml:space="preserve"> </w:t>
        <w:tab/>
        <w:br/>
        <w:tab/>
        <w:t xml:space="preserve">на партия „С” с персонален състав, както следва:</w:t>
        <w:tab/>
        <w:br/>
        <w:tab/>
        <w:t xml:space="preserve"> </w:t>
        <w:tab/>
        <w:br/>
        <w:tab/>
        <w:t xml:space="preserve">Съпредседатели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Н. Р. Ч. – ЕГН-[ЕГН] </w:t>
        <w:tab/>
        <w:br/>
        <w:tab/>
        <w:t xml:space="preserve"> </w:t>
        <w:tab/>
        <w:br/>
        <w:tab/>
        <w:t xml:space="preserve">Никола П. Т. – ЕГН-[ЕГН]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В. Х. К. – ЕГН-[ЕГН]</w:t>
        <w:tab/>
        <w:br/>
        <w:tab/>
        <w:t xml:space="preserve"> </w:t>
        <w:tab/>
        <w:br/>
        <w:tab/>
        <w:t xml:space="preserve">В. И. Т. – ЕГН-[ЕГН]</w:t>
        <w:tab/>
        <w:br/>
        <w:tab/>
        <w:t xml:space="preserve"> </w:t>
        <w:tab/>
        <w:br/>
        <w:tab/>
        <w:t xml:space="preserve">С. Б. Н. – ЕГН-[ЕГН]</w:t>
        <w:tab/>
        <w:br/>
        <w:tab/>
        <w:t xml:space="preserve"> </w:t>
        <w:tab/>
        <w:br/>
        <w:tab/>
        <w:t xml:space="preserve">Представителството на политическата партия </w:t>
        <w:tab/>
        <w:br/>
        <w:tab/>
        <w:t xml:space="preserve"> </w:t>
        <w:tab/>
        <w:br/>
        <w:tab/>
        <w:t xml:space="preserve">се осъществява от съпредседателите на изпълнителния съвет </w:t>
        <w:tab/>
        <w:br/>
        <w:tab/>
        <w:t xml:space="preserve"> </w:t>
        <w:tab/>
        <w:br/>
        <w:tab/>
        <w:t xml:space="preserve">Р. М. П. – ЕГН-[ЕГН]</w:t>
        <w:tab/>
        <w:br/>
        <w:tab/>
        <w:t xml:space="preserve"> </w:t>
        <w:tab/>
        <w:br/>
        <w:tab/>
        <w:t xml:space="preserve">Г. П. Р. – ЕГН-[ЕГН]</w:t>
        <w:tab/>
        <w:br/>
        <w:tab/>
        <w:t xml:space="preserve"> </w:t>
        <w:tab/>
        <w:br/>
        <w:tab/>
        <w:t xml:space="preserve">Т. Д. Д. – ЕГН-[ЕГН]</w:t>
        <w:tab/>
        <w:br/>
        <w:tab/>
        <w:t xml:space="preserve"> </w:t>
        <w:tab/>
        <w:br/>
        <w:tab/>
        <w:t xml:space="preserve">В. М. С. – ЕГН-[ЕГН]</w:t>
        <w:tab/>
        <w:br/>
        <w:tab/>
        <w:t xml:space="preserve"> </w:t>
        <w:tab/>
        <w:br/>
        <w:tab/>
        <w:t xml:space="preserve">Е. Р. Т. – ЕГН-[ЕГН], които представляват ПП</w:t>
        <w:tab/>
        <w:br/>
        <w:tab/>
        <w:t xml:space="preserve"/>
        <w:tab/>
        <w:br/>
        <w:tab/>
        <w:t xml:space="preserve">„С” </w:t>
        <w:tab/>
        <w:br/>
        <w:tab/>
        <w:t xml:space="preserve"> </w:t>
        <w:tab/>
        <w:br/>
        <w:tab/>
        <w:t xml:space="preserve">заедно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