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№46/22.02.2013 по търг. д. №611/2012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№611/2012 г. по описа на съда, приема за установено следното:</w:t>
        <w:tab/>
        <w:br/>
        <w:tab/>
        <w:t xml:space="preserve"> </w:t>
        <w:tab/>
        <w:br/>
        <w:tab/>
        <w:t xml:space="preserve"> Молителят [фирма], представлявано от С. Ц. иска възстановяване на сумата от 24 273 лв., внесена по сметка на ВКС под формата на обезпечение, на основание чл. 48 ЗМТА във връзка с чл. 282, ал. 2 ГПК. </w:t>
        <w:tab/>
        <w:br/>
        <w:tab/>
        <w:t xml:space="preserve"/>
        <w:tab/>
        <w:br/>
        <w:tab/>
        <w:t xml:space="preserve">При направената справка в счетоводството на ВКС от 23.01.2013г. е видно, че сумата е постъпила по сметката за обезпечения на ВКС.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 намира молбата за основателна.</w:t>
        <w:tab/>
        <w:br/>
        <w:tab/>
        <w:t xml:space="preserve"> </w:t>
        <w:tab/>
        <w:br/>
        <w:tab/>
        <w:t xml:space="preserve">Сумата 24 273 лв. е внесена като обезпечение за спиране изпълнението на арбитражно решение от 12.06.2012г. по арб. д. №359/2011г. на АС при Б.. С решение №157/11.01.2013г. ВКС, ТК е отменил арбитражното решение. С оглед на изхода на исковото производство, по арг. на чл. 282, ал. 5 ГПК, нуждата от обезпечение е отпаднала, поради което сумата подлежи на връщане на молителя. 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 се върне на [фирма] сумата от</w:t>
        <w:tab/>
        <w:br/>
        <w:tab/>
        <w:t xml:space="preserve"/>
        <w:tab/>
        <w:br/>
        <w:tab/>
        <w:t xml:space="preserve"> 24 273 лв.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внесена по сметка на ВКС</w:t>
        <w:tab/>
        <w:br/>
        <w:tab/>
        <w:t xml:space="preserve"/>
        <w:tab/>
        <w:br/>
        <w:tab/>
        <w:t xml:space="preserve"> с преводно нареждане от 18.07.2011г. чрез превод по банкова сметка на дружеството [фирма] – B. S., IBAN BG 13 STSA 9300 0014 1494 40 посочена в молба вх. № 629/22.01.2013г.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