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№65/01.02.2013 по търг. д. №201/2012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С., 01, 02,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28 януари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201 /2012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касационни жалби на двамата ответници Б. ООД-С. и К. ООД-С. против решение от 12 април без година, вероятно 2011 г., по гр. д. № 7045/2010 г. на СГС, с което се потвърждава решение от 7.04.2010 г. по гр. д. № 32496/2008 г. на СРС, с което на основание чл. 233, ал. 1, изр. 1 ЗЗД касаторите са осъдени да опразнят и върнат на Т. Е.-С. процесния недвижим имот-магазин в [населено място], както и за разноски.</w:t>
        <w:tab/>
        <w:br/>
        <w:tab/>
        <w:t xml:space="preserve"> </w:t>
        <w:tab/>
        <w:br/>
        <w:tab/>
        <w:t xml:space="preserve"> Ответното по касация Е. е подало отговор, че не са налице основания по чл. 280, ал. 1 и чл. 281, т. 3 ГПК, като претендира за разноски. Посочва се, че след приключване на инстанциите по същество по това дело, ако влязат в сила решенията по установителния иск за собственост по чл. 124, ал. 1 ГПК, по друго дело, и те са уважителни, тогава страните разполагат с предвиден в ГПК ред за защита.</w:t>
        <w:tab/>
        <w:br/>
        <w:tab/>
        <w:t xml:space="preserve"> </w:t>
        <w:tab/>
        <w:br/>
        <w:tab/>
        <w:t xml:space="preserve"> Изложенията на двамата касатори по чл. 284, ал. 3, т. 1 ГПК са идентични и в тях са поставени два въпроса: Може ли приобретателят на недвижим имот, за който е сключен договор за наем, да иска освобождаване на имота по реда на чл. 233 ЗЗД? и Може ли да се правят възражения за собственост по иск на лице, придобило имот, който е бил обект на наемен договор, ако ищецът не е страна по наемния договор?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В изложенията няма позоваване на нито една от трите точки със съответните основания по чл. 280, ал. 1 ГПК. Това изключва въззивното решение от обсега на касационно обжалване дори само по тази причина. С изложението си касаторът е длъжен не само да посочи конкретния правен въпрос, а не фактически, но и да обоснове теза без да повтаря въведените в касационната жалба основания по чл. 281, т. 3 ГПК. Няма нито един довод по смисъла на ТР 1/2010 ОСГТК, а само доводи за неправилност, които биха могли да се квалифицират като основания по чл. 281, т. 3 ГПК, но не са предмет на настоящето производство по чл. 288 ГПК.</w:t>
        <w:tab/>
        <w:br/>
        <w:tab/>
        <w:t xml:space="preserve"> </w:t>
        <w:tab/>
        <w:br/>
        <w:tab/>
        <w:t xml:space="preserve"> Въпреки всичко изложено до тук, би могло да се счете, че първият въпрос касае допустимостта на иска, респективно на решенията.</w:t>
        <w:tab/>
        <w:br/>
        <w:tab/>
        <w:t xml:space="preserve"> </w:t>
        <w:tab/>
        <w:br/>
        <w:tab/>
        <w:t xml:space="preserve"> Няма вероятност обжалваното въззивно решение да е недопустимо. Това е така, защото отговорът на първият въпрос се съдържа в разпоредбата на чл. 237, ал. 2 ЗЗД, която е съобразена от решаващият съд. Тук трябва да се има предвид и чл. 21, ал. 1 ЗЗД. Същественото е, че в облигационното отношение по договор за наем няма значение собствеността на вещта.</w:t>
        <w:tab/>
        <w:br/>
        <w:tab/>
        <w:t xml:space="preserve"> </w:t>
        <w:tab/>
        <w:br/>
        <w:tab/>
        <w:t xml:space="preserve"> Във връзка със сега представеното определение № 409/23.05.2012 г. по т. д. № 1065/2011 г. на І т. о. следва да се има предвид, че е недопустимо представянето на нови доказателства с касационна жалба.</w:t>
        <w:tab/>
        <w:br/>
        <w:tab/>
        <w:t xml:space="preserve"> </w:t>
        <w:tab/>
        <w:br/>
        <w:tab/>
        <w:t xml:space="preserve"> По изложените съображения, касационните жалби не попадат в приложното поле на чл. 280, ал. 1 ГПК и затова не следва да се допускат до разглеждане по същество със законните последици по чл. 78 ГПК.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по гр. д. № 7045/2010 г. на СГС.</w:t>
        <w:tab/>
        <w:br/>
        <w:tab/>
        <w:t xml:space="preserve"> </w:t>
        <w:tab/>
        <w:br/>
        <w:tab/>
        <w:t xml:space="preserve"> Осъжда Б. ООД-С. и К. ООД-С. да заплатят на Т. Е.-С. общо сумата 240 лв. възнаграждение за един адвокат по това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