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№114/26.02.2009 по гр. д. №979/2008 на ВКС, ГК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№.114 </w:t>
        <w:tab/>
        <w:br/>
        <w:tab/>
        <w:t xml:space="preserve"/>
        <w:tab/>
        <w:br/>
        <w:tab/>
        <w:t xml:space="preserve">гр.София, 26.02. 2009 година </w:t>
        <w:tab/>
        <w:br/>
        <w:tab/>
        <w:t xml:space="preserve"/>
        <w:tab/>
        <w:br/>
        <w:tab/>
        <w:t xml:space="preserve">В ИМЕТО НА НАРОДА </w:t>
        <w:tab/>
        <w:br/>
        <w:tab/>
        <w:t xml:space="preserve"/>
        <w:tab/>
        <w:br/>
        <w:tab/>
        <w:t xml:space="preserve">Върховният касационен съд на Р. Б, </w:t>
        <w:tab/>
        <w:br/>
        <w:tab/>
        <w:t xml:space="preserve"> </w:t>
        <w:tab/>
        <w:br/>
        <w:tab/>
        <w:t xml:space="preserve"> Второ гражданско отделение в съдебно заседание на осемнадесети </w:t>
        <w:tab/>
        <w:br/>
        <w:tab/>
        <w:t xml:space="preserve"> </w:t>
        <w:tab/>
        <w:br/>
        <w:tab/>
        <w:t xml:space="preserve">февруари две хиляди и девета година в състав: </w:t>
        <w:tab/>
        <w:br/>
        <w:tab/>
        <w:t xml:space="preserve"/>
        <w:tab/>
        <w:br/>
        <w:tab/>
        <w:t xml:space="preserve"> ПРЕДСЕДАТЕЛ: </w:t>
        <w:tab/>
        <w:br/>
        <w:tab/>
        <w:t xml:space="preserve"> </w:t>
        <w:tab/>
        <w:br/>
        <w:tab/>
        <w:t xml:space="preserve"> ПЛАМЕН СТОЕВ </w:t>
        <w:tab/>
        <w:br/>
        <w:tab/>
        <w:t xml:space="preserve"> </w:t>
        <w:tab/>
        <w:br/>
        <w:tab/>
        <w:t xml:space="preserve"> ЧЛЕНОВЕ: </w:t>
        <w:tab/>
        <w:br/>
        <w:tab/>
        <w:t xml:space="preserve"> </w:t>
        <w:tab/>
        <w:br/>
        <w:tab/>
        <w:t xml:space="preserve">СТОЙЧО ПЕЙЧЕВ </w:t>
        <w:tab/>
        <w:br/>
        <w:tab/>
        <w:t xml:space="preserve"/>
        <w:tab/>
        <w:br/>
        <w:tab/>
        <w:t xml:space="preserve"> СНЕЖАНКА НИКОЛОВА </w:t>
        <w:tab/>
        <w:br/>
        <w:tab/>
        <w:t xml:space="preserve"/>
        <w:tab/>
        <w:br/>
        <w:tab/>
        <w:t xml:space="preserve"> със секретар Тодорка </w:t>
        <w:tab/>
        <w:br/>
        <w:tab/>
        <w:t xml:space="preserve"> </w:t>
        <w:tab/>
        <w:br/>
        <w:tab/>
        <w:t xml:space="preserve">Кьосева </w:t>
        <w:tab/>
        <w:br/>
        <w:tab/>
        <w:t xml:space="preserve"> </w:t>
        <w:tab/>
        <w:br/>
        <w:tab/>
        <w:t xml:space="preserve">изслуша докладваното от </w:t>
        <w:tab/>
        <w:br/>
        <w:tab/>
        <w:t xml:space="preserve"> </w:t>
        <w:tab/>
        <w:br/>
        <w:tab/>
        <w:t xml:space="preserve">председателя (съдията) СТОЙЧО </w:t>
        <w:tab/>
        <w:br/>
        <w:tab/>
        <w:t xml:space="preserve"> </w:t>
        <w:tab/>
        <w:br/>
        <w:tab/>
        <w:t xml:space="preserve">ПЕЙЧЕВ </w:t>
        <w:tab/>
        <w:br/>
        <w:tab/>
        <w:t xml:space="preserve"> </w:t>
        <w:tab/>
        <w:br/>
        <w:tab/>
        <w:t xml:space="preserve">гражданско дело под № 979/2008 година, по описа на V г. о. </w:t>
        <w:tab/>
        <w:br/>
        <w:tab/>
        <w:t xml:space="preserve"/>
        <w:tab/>
        <w:br/>
        <w:tab/>
        <w:t xml:space="preserve"/>
        <w:tab/>
        <w:br/>
        <w:tab/>
        <w:t xml:space="preserve"/>
        <w:tab/>
        <w:br/>
        <w:tab/>
        <w:t xml:space="preserve"/>
        <w:tab/>
        <w:br/>
        <w:tab/>
        <w:t xml:space="preserve">Производството е по чл. 218а, ал. 1, б.”а” ГПК отм. във връзка с § 2, ал. 3 от ПЗР на ГПК/ДВ, бр. 59 от 20.07.2007 год./. </w:t>
        <w:tab/>
        <w:br/>
        <w:tab/>
        <w:t xml:space="preserve"> </w:t>
        <w:tab/>
        <w:br/>
        <w:tab/>
        <w:t xml:space="preserve">Образувано е по касационна жалба на „Електроразпределение-Столично%А., гр. София /сега „Ч”АД/ срещу въззивното решение от 18.10.2007 год. по гр. дело № 3279/2006 год. на Софийския градски съд, ІV”б” състав, с което е оставено в сила решението от 16.05.2006 год. по гр. дело № 271/2005 год. на Софийския районен съд, 49-ти състав. Поддържат се оплаквания за съществени нарушения на процесуални правила и противоречие с материалния закон с искане за отмяна на обжалваното решене и отхвърляне на предявения срещу дружеството-касатор иск. </w:t>
        <w:tab/>
        <w:br/>
        <w:tab/>
        <w:t xml:space="preserve"> </w:t>
        <w:tab/>
        <w:br/>
        <w:tab/>
        <w:t xml:space="preserve">Ответникът по касация Т. С. М. не е ангажирал становище по жалбата. </w:t>
        <w:tab/>
        <w:br/>
        <w:tab/>
        <w:t xml:space="preserve"> </w:t>
        <w:tab/>
        <w:br/>
        <w:tab/>
        <w:t xml:space="preserve">Върховният касационен съд, състав на ІІ г. о. провери заявените с жалбата основания за отмяна на въззивното решение и преди да се произнесе, взе предвид следното: </w:t>
        <w:tab/>
        <w:br/>
        <w:tab/>
        <w:t xml:space="preserve"> </w:t>
        <w:tab/>
        <w:br/>
        <w:tab/>
        <w:t xml:space="preserve">С първоинстанционното решение е уважен иска по чл. 55, ал. 1 ЗЗД, като дружеството-ответник/сега касатор/ е осъдено да заплати сумата 5441, 87 лева, дадена без основание от ищеца, в резултат от извършени корекции на дължимите от него суми за електроенергия съгласно констативен протокол от 05.01.2005 год. Съдът приел, че приложение намират ЗЕ (ЗАКОН ЗА ЕНЕРГЕТИКАТА) и Наредба № 6 от 09.06.2004 год. за присъединяване на производители и потребители на електрическа енергия към преносната и разпределителните електрически мрежи. Прието е, че при липса на доказателства за валидни договорни отношения между страните, посочената в коригираните данни парична сума е определена не по установения ред, поискана е от ответното дружество без основание с предизвестие и е заплатена от ищеца. </w:t>
        <w:tab/>
        <w:br/>
        <w:tab/>
        <w:t xml:space="preserve"> </w:t>
        <w:tab/>
        <w:br/>
        <w:tab/>
        <w:t xml:space="preserve">Въззивният съд потвърдил решението, като приел, че между страните е налице правоотношение, по силата на което ищецът купува от ответника електрическа енергия срещу определена цена, като за случая намират приложение нормите на Наредба за присъединяване към преносната и разпределителните електрически мрежи на производители и потребители /ДВ, бр. 40 от 16.05.2000 год. и отм. ДВ, бр. 30 от 19.04.2005 год./. Прието е, че върху електромера е било въздействано по начин, довел до ползване на електрическа енергия, без същата да е отчетена от средството за търговско измерване. Според съда, ищецът носи отговорност за заплащане на енергията, независимо от това кой е извършил действията, водещи до ползване на неотчетена електроенергия. Искът обаче е уважен изцяло, като е прието, че корекцията неправилно е извършена по реда на чл. 49, ал. 4, т. 3 НПРЕМПП отм., тъй като по дело не били установени неправомерни действия на потребителя. </w:t>
        <w:tab/>
        <w:br/>
        <w:tab/>
        <w:t xml:space="preserve"> </w:t>
        <w:tab/>
        <w:br/>
        <w:tab/>
        <w:t xml:space="preserve">Върховният касационен съд, състав на ІІ г. о. намира жалбата срещу въззивното решене за основателна поради следните съображения: </w:t>
        <w:tab/>
        <w:br/>
        <w:tab/>
        <w:t xml:space="preserve"> </w:t>
        <w:tab/>
        <w:br/>
        <w:tab/>
        <w:t xml:space="preserve">По делото е безспорно, че констативният протокол № 0* от 05.01.2005 год. е бил съставен на основание чл. 49, ал. 1, т. 2 от Наредба за присъединяване към преносната и разпределителните електрически мрежи на производители и потребители /НППРЕМПП/, приета с П. № 76 от 09.05.2000 год. на Министерския съвет /ДВ, бр. 40 от 16.05.2000 год./ и отменена с П. № 65 на Министерския съвет /ДВ, бр. 34 от 19.04.2005 год./. С протокола е било констатирано нарушение в свързващата трифазния електромер електрическа инсталация, изразяващо се в присъединяване чрез два моста между входящите и изходящите предпазители на първа ® фаза и втора (S) фаза и нарушение във функционалността на средството за търговско измерване, като е отбелязано, че дискът на електромера не се движи и консумираната през мостовете електроенергия не се отчита от уреда. На проверката са присъствали двама свидетели от Ф. на потребителите, както и синът на абоната, който получил екземпляр от констативния протокол. Разпитаният като свидетел А по енергиен контрол към ответното дружество/сега касатор/ е заявил, че в момента на проверката осветлението в цялата къща е било включено, но дискът на електромера не се е движел. </w:t>
        <w:tab/>
        <w:br/>
        <w:tab/>
        <w:t xml:space="preserve"> </w:t>
        <w:tab/>
        <w:br/>
        <w:tab/>
        <w:t xml:space="preserve">Спорен е въпросът: по коя от схемите по чл. 49, ал. 4 НППРЕМПП отм. е следвало да се извърши изчисляването на потребената, но останала неотчетена електрическа енергия-в зависимост от това дали е установено ползване с частично измерване на електрическата енергия и мощност и отклонението има точен измерител/т. 1/ или отклонението е резултат от неправомерни въздействия от страна на потребителя върху средството за търговско измерване/т. 3/. </w:t>
        <w:tab/>
        <w:br/>
        <w:tab/>
        <w:t xml:space="preserve"> </w:t>
        <w:tab/>
        <w:br/>
        <w:tab/>
        <w:t xml:space="preserve">Въззивният съд е възприел изцяло заключенията на единичната и тройната технически експертизи, според които е налице ползване с частично измерване на електрическата енергия и мощност и отклонението има точен измерител-величина, пряко свързана с методите за отчитането и изчисляването, поради което корекцията следва да се извърши на базата на тази величина съгласно чл. 49, ал. 4, т. 1 НППРЕМПП отм., Особеното мнение на вещото лице инж. Р, участник в състава на тричленната техническа експертиза, не е било възприето, като въззивният съд посочил, че експертът не е обяснил защо е изчислил корекцията по реда на чл. 49, ал. 4, т. 3 НППРЕМПП отм., Добавено е, че по делото не са установени неправомерни действия на потребителя. </w:t>
        <w:tab/>
        <w:br/>
        <w:tab/>
        <w:t xml:space="preserve"> </w:t>
        <w:tab/>
        <w:br/>
        <w:tab/>
        <w:t xml:space="preserve">Решението е постановено в нарушение на чл. 157, ал. 3, чл. 161, чл. 188, ал. 1 и чл. 205, ал. 1, изр. посл. ГПК отм., </w:t>
        <w:tab/>
        <w:br/>
        <w:tab/>
        <w:t xml:space="preserve"> </w:t>
        <w:tab/>
        <w:br/>
        <w:tab/>
        <w:t xml:space="preserve">Въззивният съд е възпроизвел лаконично крайния извод на първоначалната и на тройната технически експертизи, без да анализира противоречията на съдържащите се в тях констатации с констатациите в протокола от 05.01.2005 год. и показанията на свидетеля А, съгласно които в момента на проверката – 20.16 часа, дискът на електромера не се е движел, макар, че в цялата къща осветлението е било включено. Не са обсъдени и съществените различия в заключенията на единичната и тричленната експертиза – от една страна, и особеното мнение на инж. Р от друга, отнасящи се до научното обяснение на констатацията в протокола от 05.01.2005 год., че натоварването на фаза R е било 16.49 А, на фаза S – 26.4 А, докато третата фаза Т е измервала само 0.1А. При този безспорно установен факт, както и обстоятелството, че за цялата 2004 година електромерът е отчел консумация общо за 401.15 лева, въззивният съд е бил длъжен най-малко да разпита отново трите вещи лица, а доколкото не може да вземе становище по разногласието между тях, да изиска от експертите допълнителни изследвания или да назначи други вещи лица. </w:t>
        <w:tab/>
        <w:br/>
        <w:tab/>
        <w:t xml:space="preserve"> </w:t>
        <w:tab/>
        <w:br/>
        <w:tab/>
        <w:t xml:space="preserve">Необходимостта от изясняване на делото с нов разпит на тримата експерти и евентуално поставяне на допълнителна задача на експертизата или назначаване на други вещи лица сочи на основание по чл. 218б, ал. 1, б.”в”, предл. второ ГПК отм. за отмяна на въззивното решение и връщане на делото за ново разглеждане от друг състав на градския съд. </w:t>
        <w:tab/>
        <w:br/>
        <w:tab/>
        <w:t xml:space="preserve"> </w:t>
        <w:tab/>
        <w:br/>
        <w:tab/>
        <w:t xml:space="preserve">При новото разглеждане на делото следва да се има предвид, че методиката за изчисляване на корекциите на сметките за използваната от потребителите електрическа енергия и мощност съгласно чл. 49, ал. 4, т. 1 НППРЕМПП отм. е приложима за случаите, когато с констативен протокол по чл. 49, ал. 1, т. 2 от същата наредба е било установено нарушение в целостта и функционалността на средствата за търговско измерване или в свързващите ги електрически инсталации. Между понятието „нарушение в целостта и функционалността” по ал. 1, т. 2 и понятието „отклонение от нормалната работа”, употребено от ал. 4 на чл. 49 от НППРЕМПП отм. няма различие. Различието между хипотезата на чл. 49, ал. 4, т. 1 и тази на чл. 49, ал. 4, т. 3 от споменатата наредба се състои в причините, довели до нарушението, респ. отклонението. Във втория случай следва да е налице неправомерно въздействие от страна на потребителя върху средството за търговско измерване, което може да се осъществи или пряко по начините, изброени в нормата на чл. 45, ал. 3 НППРЕМПП или чрез въздействие върху свързващите средството за търговско измерване електрически инсталации, което води до нарушение на неговата функционалност. </w:t>
        <w:tab/>
        <w:br/>
        <w:tab/>
        <w:t xml:space="preserve"> </w:t>
        <w:tab/>
        <w:br/>
        <w:tab/>
        <w:t xml:space="preserve">В обобщение, обжалваното решение подлежи на отмяна с връщане на делото за ново разглеждане от друг състав на въззивния съд. </w:t>
        <w:tab/>
        <w:br/>
        <w:tab/>
        <w:t xml:space="preserve"> </w:t>
        <w:tab/>
        <w:br/>
        <w:tab/>
        <w:t xml:space="preserve">По изложените съображения, Върховният касационен съд, състав на ІІ г. о. </w:t>
        <w:tab/>
        <w:br/>
        <w:tab/>
        <w:t xml:space="preserve"/>
        <w:tab/>
        <w:br/>
        <w:tab/>
        <w:t xml:space="preserve">РЕШИ: </w:t>
        <w:tab/>
        <w:br/>
        <w:tab/>
        <w:t xml:space="preserve"/>
        <w:tab/>
        <w:br/>
        <w:tab/>
        <w:t xml:space="preserve">ОТМЕНЯВА решението от 18.10.2007 год. по гр. дело № 3279/2006 год. на Софийския градски съд, ІV”б” състав. </w:t>
        <w:tab/>
        <w:br/>
        <w:tab/>
        <w:t xml:space="preserve"> </w:t>
        <w:tab/>
        <w:br/>
        <w:tab/>
        <w:t xml:space="preserve">ВРЪЩА делото за ново разглеждане от друг състав на същия съд. </w:t>
        <w:tab/>
        <w:br/>
        <w:tab/>
        <w:t xml:space="preserve"/>
        <w:tab/>
        <w:br/>
        <w:tab/>
        <w:t xml:space="preserve"> ПРЕДСЕДАТЕЛ: /п/ </w:t>
        <w:tab/>
        <w:br/>
        <w:tab/>
        <w:t xml:space="preserve"> </w:t>
        <w:tab/>
        <w:br/>
        <w:tab/>
        <w:t xml:space="preserve"> ЧЛЕНОВЕ: /п/ </w:t>
        <w:tab/>
        <w:br/>
        <w:tab/>
        <w:t xml:space="preserve"/>
        <w:tab/>
        <w:br/>
        <w:tab/>
        <w:t xml:space="preserve">/СЛ </w:t>
        <w:tab/>
        <w:br/>
        <w:tab/>
        <w:t xml:space="preserve"> </w:t>
        <w:tab/>
        <w:br/>
        <w:tab/>
        <w:t xml:space="preserve">Вярно с оригинала! </w:t>
        <w:tab/>
        <w:br/>
        <w:tab/>
        <w:t xml:space="preserve"> </w:t>
        <w:tab/>
        <w:br/>
        <w:tab/>
        <w:t xml:space="preserve">СЕКРЕТАР: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