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№26/23.02.2009 по нак. д. №700/2008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26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 23 февруари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открито </w:t>
        <w:tab/>
        <w:br/>
        <w:tab/>
        <w:t xml:space="preserve"> </w:t>
        <w:tab/>
        <w:br/>
        <w:tab/>
        <w:t xml:space="preserve">съдебно заседание на двадесет и трети януари две хиляди и девета година, в </w:t>
        <w:tab/>
        <w:br/>
        <w:tab/>
        <w:t xml:space="preserve"> </w:t>
        <w:tab/>
        <w:br/>
        <w:tab/>
        <w:t xml:space="preserve">състав </w:t>
        <w:tab/>
        <w:br/>
        <w:tab/>
        <w:t xml:space="preserve"/>
        <w:tab/>
        <w:br/>
        <w:tab/>
        <w:t xml:space="preserve"> ПРЕДСЕДАТЕЛ: Р. Н </w:t>
        <w:tab/>
        <w:br/>
        <w:tab/>
        <w:t xml:space="preserve"/>
        <w:tab/>
        <w:br/>
        <w:tab/>
        <w:t xml:space="preserve"> ЧЛЕНОВЕ: К. К </w:t>
        <w:tab/>
        <w:br/>
        <w:tab/>
        <w:t xml:space="preserve"/>
        <w:tab/>
        <w:br/>
        <w:tab/>
        <w:t xml:space="preserve"> Б. И </w:t>
        <w:tab/>
        <w:br/>
        <w:tab/>
        <w:t xml:space="preserve"/>
        <w:tab/>
        <w:br/>
        <w:tab/>
        <w:t xml:space="preserve">при секретар Румяна </w:t>
        <w:tab/>
        <w:br/>
        <w:tab/>
        <w:t xml:space="preserve"> </w:t>
        <w:tab/>
        <w:br/>
        <w:tab/>
        <w:t xml:space="preserve">Виденова и </w:t>
        <w:tab/>
        <w:br/>
        <w:tab/>
        <w:t xml:space="preserve"> </w:t>
        <w:tab/>
        <w:br/>
        <w:tab/>
        <w:t xml:space="preserve">в присъствие на </w:t>
        <w:tab/>
        <w:br/>
        <w:tab/>
        <w:t xml:space="preserve"> </w:t>
        <w:tab/>
        <w:br/>
        <w:tab/>
        <w:t xml:space="preserve">прокурора Р. К,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 К. К </w:t>
        <w:tab/>
        <w:br/>
        <w:tab/>
        <w:t xml:space="preserve"> </w:t>
        <w:tab/>
        <w:br/>
        <w:tab/>
        <w:t xml:space="preserve">касационно </w:t>
        <w:tab/>
        <w:br/>
        <w:tab/>
        <w:t xml:space="preserve"> </w:t>
        <w:tab/>
        <w:br/>
        <w:tab/>
        <w:t xml:space="preserve">дело № 700/2008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419, ал. 1 и сл. от НПК, с ангажирано основание за възобновяване на делото по чл. 422, ал. 1, т. 5 във вр. чл. 348, ал. 1, т. 2 от НПК. </w:t>
        <w:tab/>
        <w:br/>
        <w:tab/>
        <w:t xml:space="preserve"> </w:t>
        <w:tab/>
        <w:br/>
        <w:tab/>
        <w:t xml:space="preserve">Образувано е по искане на Главния прокурор на Р. Б за отмяна по реда на възобновяване на наказателните дела на влязлото в законна сила определение от 06 юни 2008 година на Кюстендилския районен съд, постановено по нчд № 763/2008 година по описа на този съд, с което на осъдения Е. М. М., при условията на чл. 25, ал. 1 от НК, е определено общо наказание от дванадесет месеца лишаване от свобода, увеличено на основание чл. 24 от НК с един месец, за съвкупността от престъпления, за които същият е осъден с влезли в законна сила присъди по нох дела №№№ 1209/2007 година, 587/2007 година, 55/2008 година и 352/2008 година, всички на Кюстендилския районен съд. </w:t>
        <w:tab/>
        <w:br/>
        <w:tab/>
        <w:t xml:space="preserve"> </w:t>
        <w:tab/>
        <w:br/>
        <w:tab/>
        <w:t xml:space="preserve"> В искането е заявено като основание за възобновяване на делото допуснато от съда съществено нарушение на процесуалните правила - чл. 24, ал. 1, т. 6 от НПК, изискващо прекратяване на производството при наличие на друг, влязъл в законна сила съдебен акт по отношение на същото лице и със същия предмет, какъвто е настоящият случай. </w:t>
        <w:tab/>
        <w:br/>
        <w:tab/>
        <w:t xml:space="preserve"> </w:t>
        <w:tab/>
        <w:br/>
        <w:tab/>
        <w:t xml:space="preserve">Претендира се отмяна на атакувания съдебен акт и прекратяване на наказателното производство. </w:t>
        <w:tab/>
        <w:br/>
        <w:tab/>
        <w:t xml:space="preserve"> </w:t>
        <w:tab/>
        <w:br/>
        <w:tab/>
        <w:t xml:space="preserve">В съдебно заседание представителят на Върховната касационна прокуратура поддържа искането на Главния прокурор при посоченото в него основание за възобновяване и отправеното до съда искане. </w:t>
        <w:tab/>
        <w:br/>
        <w:tab/>
        <w:t xml:space="preserve"> </w:t>
        <w:tab/>
        <w:br/>
        <w:tab/>
        <w:t xml:space="preserve">Осъденият Е. М. М. не участва лично. Представлява се от назначения му от съда служебен защитник адв. С, която изразява становище за основателност на искането на Главния прокурор и отмяна на определението и прекратяване на производството, което е в интерес на осъденото лице.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страните, намира за установено следното: </w:t>
        <w:tab/>
        <w:br/>
        <w:tab/>
        <w:t xml:space="preserve"> </w:t>
        <w:tab/>
        <w:br/>
        <w:tab/>
        <w:t xml:space="preserve">С атакуваното определение, на основание чл. 25, ал. 1 във вр. чл. 23, ал. 1 от НК, съдът е определил на осъдения Е. М. едно общо наказание от дванадесет месеца лишаване от свобода за съвкупността от престъпления, за които той е осъден с влезли в законна сила присъди по нох дела №№ 1209/2007 година, 55/2008 година и 352/2008 година и нчд № 587/2007 година, всички на Кюстендилския районен съд. На основание чл. 24 от НК е увеличил общото наказание с един месец, определил е първоначален „строг” режим на изтърпяване и е приспаднал изтърпяната част от наказанията по всяка от присъдите. </w:t>
        <w:tab/>
        <w:br/>
        <w:tab/>
        <w:t xml:space="preserve"> </w:t>
        <w:tab/>
        <w:br/>
        <w:tab/>
        <w:t xml:space="preserve">Определението не е атакувано по реда на въззивното обжалване и е влязло в законна сила на 21. 06. 2008 година. Не е проверявано по касационен ред. </w:t>
        <w:tab/>
        <w:br/>
        <w:tab/>
        <w:t xml:space="preserve"> </w:t>
        <w:tab/>
        <w:br/>
        <w:tab/>
        <w:t xml:space="preserve">Искането за неговата отмяна по реда на възобновяване на наказателните дела е допустимо, тъй като е направено от компетентния орган по чл. 420, ал. 1 от НПК. </w:t>
        <w:tab/>
        <w:br/>
        <w:tab/>
        <w:t xml:space="preserve"> </w:t>
        <w:tab/>
        <w:br/>
        <w:tab/>
        <w:t xml:space="preserve">Разгледано по същество, то е основателно. </w:t>
        <w:tab/>
        <w:br/>
        <w:tab/>
        <w:t xml:space="preserve"> </w:t>
        <w:tab/>
        <w:br/>
        <w:tab/>
        <w:t xml:space="preserve"> Посоченото в искането нарушение на процесуалните правила при постановяване на съдебния акт е налице. </w:t>
        <w:tab/>
        <w:br/>
        <w:tab/>
        <w:t xml:space="preserve"> </w:t>
        <w:tab/>
        <w:br/>
        <w:tab/>
        <w:t xml:space="preserve"> Видно от приложеното по делото в копие протоколно определение № 183 от 25. 04. 2008 година на Кюстендилския районен съд, постановено по нчд № 524/2008 година по описа на същия съд, с него по отношение на осъдения Е. М. М. е определено общо наказание от една година лишаване от свобода за наказанията, предмет на осъжданията му с влезли в законна сила присъди по същите наказателни дела, които са били предмет на разглеждане и определяне на общо наказание с атакувания съдебен акт – нохд № 1209/2007 година, нчд № 587/2007 година, нохд № 55/2008 година и нохд № 352/2008 година, всички по описа на Кюстендилския районен съд. Определението е влязло в законна сила на 10. 05. 2008 година. </w:t>
        <w:tab/>
        <w:br/>
        <w:tab/>
        <w:t xml:space="preserve"> </w:t>
        <w:tab/>
        <w:br/>
        <w:tab/>
        <w:t xml:space="preserve">Иначе казано, с двата съдебни акта съдът се е произнесъл два пъти за едно и също нещо. Атакуваното сега определение е постановено след влизане в сила на определението по нчд № 524/2008 година. Наличието на последното е представлявало абсолютно основание да не се образува производство със същия предмет и по отношение на същото лице, а образуваното да бъде прекратено. Като не е направил това, а е постановил атакуваното определение, съдът е нарушил забраната на чл. 24, ал. 1, т. 6 от НПК, като нарушението на процесуалните правила е съществено. То обаче може да бъде отстранено в рамките на правомощията на ВКС по чл. 425, ал. 1, т. 2 от НПК, като съдебният акт бъде отменен по реда на възобновяване на наказателните дела и производството по делото бъде прекратено. </w:t>
        <w:tab/>
        <w:br/>
        <w:tab/>
        <w:t xml:space="preserve"> </w:t>
        <w:tab/>
        <w:br/>
        <w:tab/>
        <w:t xml:space="preserve"> С оглед изложеното и на основание чл. 425, ал. 1, т. 2 във вр. чл. 422, ал. 1, т. 5 във вр. чл. 348, ал. 1, т. 2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по реда на възобновяване на наказателните дела влязлото в законна сила определение от 06 юни 2008 година на Кюстендилския районен съд, постановено по нчд № 763/2008 година и ПРЕКРАТЯВА наказателното производство по делото.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