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№1277/23.10.2018 по адм. д. №7844/2018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 </w:t>
        <w:tab/>
        <w:br/>
        <w:tab/>
        <w:t xml:space="preserve">Образувано е по касационна жалба на Ръководителя на програмния оператор на Програма БГ08 „Културно наследство и съвременни изкуства“, чрез процесуален представител, срещу решение № 1806/20.03.2018г. на Административен съд София град по адм. д. № 409/2017г., с което по жалба на община П. е обявено за нищожно негово писмо №24-10-МЗ-15/18.11.2016г., в частта с която е наложена финансова корекция в размер на 1470лв, представляваща 5% на разходите по договор №Д-300/05.08.2015г. и е отменено писмо № 24-10-МЗ-15/18.11.2016г., в частта с която е отказана верификация на разходи по постъпило искане за междинно плащане рег. №1 по договор №24-10МЗ-15/23.04.2015г., като преписката е върната за ново произнасяне. Релевира касационни основания по чл. 209, т. 3 АПК – допуснати съществени процесуални нарушения, неправилно приложение на материалния закон и необоснованост. </w:t>
        <w:tab/>
        <w:br/>
        <w:tab/>
        <w:t xml:space="preserve">Касационният жалбоподател сочи, че неправилно първоинстанционният съд е приложил Законът за управление на средствата от Европейските структурни и инвестиционни фондове /ЗУСЕСИФ/, като не е направил разлика между оперативна програма финансирана от фонд на Европейския съюз и програма финансирана от Финансовия механизъм на Европейското икономическо пространство. Първоинстанционният съд не е обсъдил обстоятелството, че безвъзмездната финансова помощ се предоставя по силата на Меморандум за разбирателство относно изпълнението на Финансовия механизъм на ЕИП 2009-2014. Налице е специална процедура, определена в система от актове, като в решението си съдът не е отчел спецификата и особеностите на правната рамка на ФМ на ЕИП. Производството по администриране и докладване на нередности, както и налагането на финансови корекции е предвидено в Системите за управление и контрол на Програма БГ08. Иска се отмяна на решението. </w:t>
        <w:tab/>
        <w:br/>
        <w:tab/>
        <w:t xml:space="preserve">Ответникът, община П., изразява становище за неоснователност на касационната жалба. Претендира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При извършена служебна проверка за допустимост на касационната жалба, съдебният състав намира, че същата е подадена в срока по чл. 211, ал. 1 АПК, от страна с правен интерес, срещу съдебен акт по чл. 208 от същия н. а. </w:t>
        <w:tab/>
        <w:br/>
        <w:tab/>
        <w:t xml:space="preserve">Производството пред АССГ е образувано по жалба на община П. срещу писмо изх. № 24-10-МЗ-15/18.11.2016г. на Ръководителя на програмния оператор на Програма БГ08 „Културно наследство и съвременни изкуства“. </w:t>
        <w:tab/>
        <w:br/>
        <w:tab/>
        <w:t xml:space="preserve">Като е проследил изписаната от органа фактическа обстановка, съдът е направил извод, че Законът за управление на средствата от Европейските структурни и инвестиционни фондове намира приложение в случая. </w:t>
        <w:tab/>
        <w:br/>
        <w:tab/>
        <w:t xml:space="preserve">Съдът е аргументирал, че е недопустимо кумулиране на изявление за налагане на финансова корекция, с изявление за отказ да се верифицират средства по искане за междинно плащане. Счел е, че в частта, с която в оспореното писмо е определена финансова корекция, същото се явява нищожно, поради неспазване на законоустановената форма за налагане на финансова корекция, съгл. чл. 73, ал. 1 от ЗУСЕСИФ. По отношение на отказа за верификация е счел, че е налице незаконосъобразност на същият, поради непосочени фактически и правни основания за недопустимост на съответния разход, съгл. чл. 57 и чл. 58 от ЗУСЕСИФ. С оглед изложеното е достигнал до извод за нищожност на оспорения акт, в частта, с която е наложена финансова корекция в размер на 1470лв., представляваща 5% на разходите по договор № Д-300/05.08.2015г., а в останалата част по отношение на отказа за верификация на разходи по постъпило искане за междинно плащане рег. №1 по договор №24-10МЗ-15/23.04.2015г. на Ръководителя на програмния оператор на Програма БГ08 „Културно наследство и съвременни изкуства“ е отменил оспореното писмо като незаконосъобразно.Решението е неправилно. </w:t>
        <w:tab/>
        <w:br/>
        <w:tab/>
        <w:t xml:space="preserve">При постановяване на съдебния акт първоинстанционният съд е следвало на първо място да определи приложимата в случая правна рамка, което доколкото е извършено, е неправилно, при следните съображения от правна страна: </w:t>
        <w:tab/>
        <w:br/>
        <w:tab/>
        <w:t xml:space="preserve">Неправилно първоинстанционният съд е приел, че оспореният пред него административен акт попада в приложното после на ЗУСЕСИФ. Съгласно чл. 1, ал. 1, т. 1 от ЗУСЕСИФ предмет на закона е определяне на националната институционална рамка за управлението на средствата от Европейските структурни и инвестиционни фондове. Съгласно чл. 1, ал. 2 от ЗУСЕСИФ средствата от Европейските структурни и инвестиционни фондове са средствата от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рибарство, предоставени по програми на Р.Б.М включените в чл. 1, ал. 2 от ЗУСЕСИФ фондове не са средствата, предоставяни от Исландия, К. Л и К. Н в изпълнение на Финансовия механизъм на ЕИП. Р. Б е член на Европейското икономическо пространство съгласно Споразумение за участието на Р. Б и Румъния в Европейското икономическо пространство, ратифицирано със закон, обнародван в Държавен вестник, бр. 13 от 2008 г., като самото споразумение е обнародвано в Държавен вестник, бр. 19 от 06.03.2012 г., в сила за Р. Б от 09.11.2011 г. </w:t>
        <w:tab/>
        <w:br/>
        <w:tab/>
        <w:t xml:space="preserve">В чл. 5 от Протокол 38б от Споразумението между Европейския съюз и Исландия, К. Л и К. Н. Р България е посочена като бенефициер наред с други страни – член на ЕС. В изпълнение на чл. 8, пар. 2 от Протокола между Р. Б, Исландия, К. Л и К. Н е сключен Меморандум за разбирателство относно изпълнението на Финансовия механизъм на ЕИП 2009-2014 г., ратифициран със закон, обнародван в Държавен вестник бр. 95 от 02.12.2011 г. Правната рамка на Финансовия механизъм на ЕИП 2009-2014 г. е определена в чл. 2 от Меморандума и обхваща Протокол 38б към Споразумението за ЕИП относно Финансов механизъм на ЕИП 2009-2014 г., Регламента за изпълнение на Финансовия механизъм на ЕИП 2009-2014, одобрен от Държавите донори в съответствие с член 8.8 от Протокол 38б, програмните споразумения, които се сключват за всяка програма, и насоки за изпълнение, приети от Комитета на финансовия механизъм. С оглед на така установената правна рамка за предоставяне на безвъзмездна финансова помощ от ФМ на ЕИП изводът на съда, че оспореното писмо попада в обхвата на ЗУСЕСИФ, е неправилен. </w:t>
        <w:tab/>
        <w:br/>
        <w:tab/>
        <w:t xml:space="preserve">Горното обосновава извод за неправилност на съдебното решение. Като е прогласил за нищожен, съответно отменил оспорения акт в посочените по-горе части, поради неправилно приложение на ЗУСЕСИФ, съответно непосочване на конкретни правни основания за отказа за верификация по ЗУСЕСИФ, без последният нормативен акт да намира приложение, първоинстанционният съд е постановил неправилен съдебен акт. Пререшаването на спора по същество от касационната инстанция би лишило страните от една инстанция по фактите във връзка с приложимото право, което налага след отмяна на обжалваното съдебно решение, делото да се върне на първоинстанционния съд за ново разглеждане при съобразяване на относимата правна рамка. </w:t>
        <w:tab/>
        <w:br/>
        <w:tab/>
        <w:t xml:space="preserve">При новото разглеждане на спора, съдът следва да съобрази фактите във връзка с относимата правна рамка. Неправилното определяне на приложимия закон и формалната отмяна на обжалвания акт поради неприлагане на ЗУСЕСИФ, който не намира приложение в случая, препятства възможността касационната инстанция да установи правилността на фактическата обстановка, и едва след това да установи правилното приложение на правото. Нарушава се правото на жалбоподателя да се защитава срещу фактите по спора, като същите не са отнесени и към съответната им законова уредба. </w:t>
        <w:tab/>
        <w:br/>
        <w:tab/>
        <w:t xml:space="preserve">Съобразно изхода на спора, при новото разглеждане на делото, съдът ще се произнесе и по искането на страните за присъждане на разноски. </w:t>
        <w:tab/>
        <w:br/>
        <w:tab/>
        <w:t xml:space="preserve">Предвид гореизложеното и на основание чл. 222, ал. 2 АПК, настоящият състав на Върховен административен съдРЕШИ:</w:t>
        <w:tab/>
        <w:br/>
        <w:tab/>
        <w:t xml:space="preserve">ОТМЕНЯ № 1806/20.03.2018г. на Административен съд София град по адм. д. № 409/2017г. </w:t>
        <w:tab/>
        <w:br/>
        <w:tab/>
        <w:t xml:space="preserve">ВРЪЩА делото на друг състав на Административен съд София град за ново разглеждане.Решението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