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№2554/18.03.2022 по адм. д. №8369/2021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2554 София, 18.03.2022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тридесет и първи януари в състав: ПРЕДСЕДАТЕЛ:ТАНЯ РАДКОВА ЧЛЕНОВЕ:АНЕЛИЯ АНАНИЕВАСТЕФКА КЕМАЛОВА при секретар Станка Ташкова и с участието на прокурора Симона Поповаизслуша докладваното от съдиятаАНЕЛИЯ АНАНИЕВА по адм. дело № 8369/2021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Мавели АД, чрез адв. Николов като процесуален представител, срещу решение №658 от 17.05.2021 г., постановено по адм. дело №2046/2020 г. по описа на Административен съд - Варна, с което е отхвърлено оспорването му против заповед № Г-231/24.07.2020 г. на заместник кмета на община Варна. В касационната жалба се излагат доводи за неправилност на решението поради противоречие с материалния закон, съществени нарушения на съдопроизводствените правила и необоснованост. Прави се искане за отмяната му и постановяване на друго, с което делото да се върне за ново разглеждане от друг съдебен състав.</w:t>
        <w:tab/>
        <w:br/>
        <w:tab/>
        <w:t xml:space="preserve">Ответникът - С. Делчев, чрез пълномощника си адв. Кънчев, в писмен отговор и защита изразява становище за неоснователност на касационната жалба.</w:t>
        <w:tab/>
        <w:br/>
        <w:tab/>
        <w:t xml:space="preserve">Ответниците - зам. кметът на община Варна, Пътстрой Варна ЕООД, Инфра Експерт АД, А В ООД, Хипер врати ЕООД, В. Маринов, Хидрострой АД, Камко ООД и Лабиринт Мениджмънт ЕООД не вземат становище.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от надлежна страна, за която съдебният акт е неблагоприятен и в срока по чл. 211, ал. 1 АПК. Разгледана по същество е частично основателна.</w:t>
        <w:tab/>
        <w:br/>
        <w:tab/>
        <w:t xml:space="preserve">Предмет на съдебен контрол в първоинстанционното производство е заповед № Г-231/24.07.2020 г. на зам. кмета на община Варна, с която по заявление на С. Делчев е одобрен ПУП – ПРЗ за УПИ VІІ-1834 за смесено строителство (ПИ с идентификатор 10135.3513.1834) с площ 1989 кв. м, кв. 14 по плана на 26 м. р. на гр. Варна, представляващ изменение на ПУП-ПРЗ, одобрен със заповед № Г-224/13.06.2007 г. на кмета на община Варна, както е показано с черен, червен, син и зелен цвят в графичната част, неразделна част от административния акт. По действащия към датата на издавене на оспорената заповед УПИ VІІ-556 е с отреждане за обществено обслужване с показатели на застрояване: плътност - макс. 60%, интензивност (Кинт) - 3.5, озеленяване - 20% и етажност/височина - 5/15.</w:t>
        <w:tab/>
        <w:br/>
        <w:tab/>
        <w:t xml:space="preserve">С обжалваното решение оспорването на настоящия касатор е отхвърлено като неоснователно.</w:t>
        <w:tab/>
        <w:br/>
        <w:tab/>
        <w:t xml:space="preserve">За да постанови този резултат, Административен съд – Варна приема, че е сезиран с допустима жалба от заинтересовано лице по смисъла на чл. 131, ал. 2, т. 4 ЗУТ с правен интерес от оспорване на заповедта, тъй като предназначението на имота, предмет на изменението на ПУП - ПРЗ се променя. Излага съображения за валидност на акта като издаден от компетентен орган, в условията на делегиране на правомощия. Приема, че е постановен в предвидената форма, при спазване на установената процедура и правилно приложение на материалния закон поради изпълнение на соченото в заповедта правно основание по чл. 131, ал. 2, т. 6 ЗУТ. Излага съображения, че предвидената промяна в предназначението на имота е в съответствие с устройствената зона – смесена многофункционална (СмФ), в която попада и при спазване на градоустройствените показатели на оспорения ПУП-ПРЗ с тези от ОУП на община Варна от 2012 г., като в случая е предвидено високо етажно застрояване (над 15 м) с четири смесени многофункционални сгради с преобладаващо нежилищно застрояване, както и подземно такова до границите на УПИ, предмет на разработката. Като се позовава на приетото по делото заключение на съдебно-техническата експертиза, съдът приема, че са нанесени ограничителни линии на застрояването, при спазване на нормативните разстояния между жилищни и нежилищни сгради в съседни УПИ по чл. 35, ал. 1 и чл. 31, ал. 2, т. 1 във вр. с ал. 5 ЗУТ. Сочи, че изискването за разстояние от минимум 3 метра към имота на жалбоподателя е спазено в оспорения план за първите 16 метра дълбочина, като за частта от сградата с по-голяма дълбочина към разстоянията до страничните граници на урегулираните поземлени имоти по чл. 31, ал. 1 и ал. 2 ЗУТ се добавя 30 на сто от увеличената дълбочина над 16 м, което е предмет на инвестиционния проект, в част Архитектурна, но не съставлява законово изискване да е отразено в разработката на одобрения ПРЗ. Според съда жалбоподателят няма правен интерес от оспорване на отстоянието към дъното на УПИ VІІ-1834, тъй като не се явява граница с неговия имот и дори при наличие на намалено отстояние, той не е непосредствено засегнат по смисъла на чл. 131, ал. 2 т. 3 ЗУТ. Счита за неприложима хипотезата на чл. 81, съответно приложение № 2 към него от Наредба № 7 от 22.12.2003 г. за правила и нормативи за устройство на отделните видове територии и устройствени зони, касаеща комплексно застрояване. Приема за недоказано твърдението на жалбоподателя за непредвидени достатъчно гаражи и места за паркиране и оплакването му за неспазване на чл. 48, ал. 2 т. 1 б. л във вр. с чл. 49, ал. 2 от Наредба № 8/14.06.2001 г. за обема и съдържанието на устройствените планове. Сочи, че заявителят не е бил длъжен да иска одобряване на нов комуникационно-транспортен план, а представеният проект за осигуряване достъп до ПИ 10135.3513.1834 към него е част от цялостната разработка. По тези съображения съдът отхвърля оспорването.</w:t>
        <w:tab/>
        <w:br/>
        <w:tab/>
        <w:t xml:space="preserve">Решението е валидно и допустимо, но частично неправилно по следните съображения:</w:t>
        <w:tab/>
        <w:br/>
        <w:tab/>
        <w:t xml:space="preserve">От доказателствата по делото се установява, че жалбоподателят е собственик на УПИ ХІХ-1843, кв. 14, който е съседeн на имота, предмет на оспорената заповед. Законосъобразно съдът приема, че той има право на жалба като заинтересовано лице в хипотезата на чл. 134, ал. 2, т. 4 ЗУТ. Нормата предвижда, че непосредствено засегнати от предвижданията на подробния устройствен план недвижими имоти са съседните имоти, когато се променя предназначението на имота - предмет на плана.</w:t>
        <w:tab/>
        <w:br/>
        <w:tab/>
        <w:t xml:space="preserve">Конкретното предназначение на имота се определя с ПУП съобразно чл. 8 ЗУТ. В чл. 4, ал. 7 от Наредба № 7/2003 г. се съдържа изброяване на видовете предназначение на териториите и поземлените имоти по ал. 5 и 6. В случая с оспорената заповед е одобрен ПУП - ПРЗ като се променя отреждането на УПИ VІІ-1834 от „за обществено обслужване“ в за смесено строителство. Промяната на предназначението на поземления имот е от такова по чл. 4, ал. 7, т. 7 от Наредба № 7/2003 г. (определено с действащия план за имота от 2007 г.) в отреждане, попадащо в обхвата на т. 18. Обстоятелството, че жалбоподателят е заинтересовано лице по чл. 131, ал. 2, т. 4 ЗУТ, обуславящо правния му интерес да оспори заповедта, не означава, че е необходимо неговото съгласие за одобряване изменението на плана на приетото от органа основание по чл. 134, ал. 2, т. 6 ЗУТ. Неговият имот е съседен и не е предмет на разработката.</w:t>
        <w:tab/>
        <w:br/>
        <w:tab/>
        <w:t xml:space="preserve">Законосъобразен е изводът на съда, че актът е постановен от компетентен орган. Спазени са изискванията за форма и не са допуснати съществени нарушения на административнопроизводствените правила. В случая се касае за производство за изменение на действащ устройствен план, което е инициирано от заинтересовано лице като собственик на имота. Преди издаване на оспорената заповед е спазена предвидената в чл. 135 ЗУТ процедура. Издадена е заповед по чл. 135, ал. 3 ЗУТ, с която по искането на заявителя е разрешено да се изработи проект за изменение на ПУП - ПРЗ в обхват УПИ VІІ-1834. Изготвеният проект е съобщен на заинтересованите лица, като подадените възражения, вкл. и това от жалбоподателя, са разгледани на заседание на ОЕСУТ. В тази връзка възражението за неспазване на установената процедура е неоснователно.</w:t>
        <w:tab/>
        <w:br/>
        <w:tab/>
        <w:t xml:space="preserve">Правилен е изводът за законосъобразност на одобреното изменение на ПУП – ПР. С административния акт е променено единствено отреждането на процесния УПИ, без изменение на регулационните му граници. От заключението на вещото лице се установява, че по приложение 1 към Правила и нормативи на ОУП на община Варна от 2012 г., той попада в смесена многофункционална устройствена зона, в която е допустимо предвиждането на сгради със смесено предназначение. При това положение промяната в предназначението на УПИ „за смесено строителство“, отговаря на предвижданията за устройствената зона, в която попада. Затова одобреното изменение на ПУП – ПР е законосъобразно. Решението в тази част е правилно и следва да се остави в сила.</w:t>
        <w:tab/>
        <w:br/>
        <w:tab/>
        <w:t xml:space="preserve">При неправилно тълкуване и прилагане на относимите материалноправни разпоредби, както и в противоречие със събраните по делото доказателства е направеното от съда заключение за материална законосъобразност на оспорената заповед в частта, в която се одобрява изменение на застроителния план.</w:t>
        <w:tab/>
        <w:br/>
        <w:tab/>
        <w:t xml:space="preserve">По делото е установено, че показателите за застрояване за устройствена зона СМФ по ОУП на община Варна са: плътност - макс.60%, интензивност - 5.0, озеленяване - 30%, кота корниз - неограничена, кота било - неограничена. В обяснителната записка към проекта за изменение на ПЗ е посочено, че за УПИ VІІ-1834 има действащ ПРЗ, одобрен със заповед от 13.06.2007 г. Имотът е вътрешен със свободно застрояване, като е предвидено сключено застрояване само към едната му странична регулация - УПИ VІІІ-523 с идентификатор 10135.3513.218. С оспорения план застрояването в УПИ VІІ-1834 е предвидено да бъде с четири нежилищни смесени многофункционални сгради, с преобладаващо нежилищно застрояване, както и подземно застрояване в обхвата на неговите граници. Характерът на застрояването е високоетажно, с усройствени показатели, съотвестващи на тези по ОУП на община Варна.</w:t>
        <w:tab/>
        <w:br/>
        <w:tab/>
        <w:t xml:space="preserve">Според чл. 12, ал. 1 ЗУТ застрояване е разполагането и изграждането на сгради, постройки, мрежи и съоръжения в поземлените имоти, като в съответствие с чл. 25 ЗУТ застрояването в урегулирани поземлени имоти се определя с външни и вътрешни линии на застрояване, до които според предвиждането на подробния устройствен план могат да се разполагат или по които задължително се разполагат сградите в приземното им ниво. В съответствие с чл. 75 от Наредба № 7 от 22.12.2003 г. за правила и нормативи за устройство на отделните видове територии и устройствени зони (Наредба № 7/2003 г.) застрояването в урегулираните имоти се извършва съобразно линиите на застрояване, определени с подробния устройствен план, които линии могат да бъдат: 1. задължителни линии, до които е задължително да се разположи застрояването или 2. ограничителни линии, до които застрояването може да се разположи (или може да отстъпи навътре от тях).</w:t>
        <w:tab/>
        <w:br/>
        <w:tab/>
        <w:t xml:space="preserve">В случая с плътна линия е отразена съществуваща сграда, която се запазва, до регулационната граница с УПИ VІІІ-523, с посочено свързано застрояване с него в тази част, предвидено с плана от 2007 г. С оспорения план застрояването в тази част остава същото. В останалата част линиите на застрояване са изчертани като прекъснати, т. е. ограничителни с посочено отстояние към страничните регулационни линии спрямо съседните УПИ, вкл. и към този на жалбоподателя, от 3 м. Не е нанесено разстояние между предвидените сгради, които са очертани като четири петна, едно до друго.</w:t>
        <w:tab/>
        <w:br/>
        <w:tab/>
        <w:t xml:space="preserve">В обяснителната записка е посочено, че проектът е съобразен с изискванията на чл. 35, ал. 2 ЗУТ и условията по чл. 32, ал. 3 ЗУТ за отстояния към съседните имоти с нежилищно застрояване. Предвид обстоятелството, че в УПИ, собственост на жалбоподателя е предвидено жилищно застрояване, което е и изпълнено, приложима за определяне на разстоянията между жилищни и нежилищни сгради в двата съседни УПИ е разпоредбата на чл. 35, ал. 1 ЗУТ. В този случай разстоянията между сградите следва да се съобразят с нормативите за разстояния между жилищни сгради, а дълбочината на застрояване на нежилищната сграда се определя по реда на чл. 31, ал. 5 ЗУТ.</w:t>
        <w:tab/>
        <w:br/>
        <w:tab/>
        <w:t xml:space="preserve">В графичната част на ПЗ неправилно е посочено единствено отстояние от 3 м към страничните регулационни линии, което не отговаря на характера на застрояването – високо, т. е. над 15 м съгласно чл. 23, ал. 1, т. 3 ЗУТ. Според вещото лице това отстояние е относимо само в случай, че новото строителство е с височина до 9 м, каквото не е предвидено с оспорения застроителен план. Липсва изрично посочване както в текстовата част, така и в графичната част на одобрения проект, че няма да се допускат намалени разстояния и че предвиденото високо застрояване следва да се съобрази с чл. 35, ал. 1 във вр. с чл. 31, ал. 2 и ал. 5 ЗУТ. Действително съгласно чл. 114, ал. 1 ЗУТ конкретното разположение и височина на бъдещите сгради в хипотезата на нанесени ограничителни линии може да се предвиди с РУП или с виза за проектиране по чл. 140, ал. 3-5 ЗУТ, но тяхното изработване е задължително само в предвидените от закона случаи. Затова единствено одобреният инвестиционен проект, въз основа на който се издава РС, може да определи конкретното разположение и височина на бъдещата застройка. Същият обаче следва да е в съответствие именно със застроителния план след влизането му в сила.</w:t>
        <w:tab/>
        <w:br/>
        <w:tab/>
        <w:t xml:space="preserve">Настоящият съдебен състав споделя възражението на касационния жалбоподател, че не би имал правен интерес да оспори бъдещото разрешение за строеж и инвестиционен обект в хипотезата на нов строеж, тъй като не е в кръга на заинтересованите лице по чл. 149, ал. 2, т. 1 ЗУТ като собственик на съседен имот. В този смисъл именно в плана за застрояване следва да са налице данни за наличието или не на намалени отстояния спрямо осъщественото в имота му жилищно строителство. В случая нито в графичната, нито в текстовата част на заповедта е посочено, че отстоянията следва да са съобразени с чл. 35, ал. 1 ЗУТ във връзка с чл. 31, ал. 2 и ал. 5 ЗУТ. Напротив, в обяснителната записка единствено е отразено, че застрояването отговаря на условията за нежилищна сграда по чл. 35, ал. 2 и чл. 32, ал. 3 ЗУТ. Всъщност при предвидено общо разстояние от 6 метра съобразно оспорения застроителен план между сградите в двата имота не са налице условията на чл. 31, ал. 4 ЗУТ. При така определеното отстояние не може да се спази изискването на чл. 31, ал. 2, т. 1 ЗУТ, тъй като предвидените по оспорения план предимно нежилищни сгради не следва да надминават височина от 9 метра, а действително са предвидени такива, представляващи високо застрояване над 15 метра. При тези данни следва да се приеме, че бъдещите сгради са при намалени отстояния, доколкото не е съобразен предвиденият характер на застрояването и не е посочена максималната височина на застрояването. В тази връзка настоящият състав не споделя извода на първоинстанционния съд, основан единствено на заключението на вещото лице, за спазване на изискванията за отстояния по чл. 31, ал. 2, т. 1 и ал. 5 във вр. с чл. 35, ал. 1 ЗУТ без да са съобразени данните по текстовата и графична част на одобрения проект. Поради това оспореният застроителен план е материално незаконосъобразен като противоречащ на цитираните императивни разпоредби на ЗУТ.</w:t>
        <w:tab/>
        <w:br/>
        <w:tab/>
        <w:t xml:space="preserve">Настоящата инстанция не споделя развитите в обжалваното решение доводи досежно недоказаност на твърдението на жалбоподателя за непредвидени достатъчно гаражи и места за паркиране по оспорения план. В случая не жалбоподателят следва да доказва отрицателен факт, а установяването на това нормативно изискване е в тежест на административния орган и на заявителя в административното производство. Този въпрос подлежи на преценка от съда въз основа на представените по делото доказателства. В случая не се установява съответствие на графичните части на проекта за ПЗ с изискванията на чл. 49, ал. 1, т. 1 във вр. с чл. 48, ал. 2, т. 1 от Наредба № 8/2001 г. за обема и съдържанието на устройствените планове. Съобразно б. „л“ от последната разпоредба графичните материали към проекта за ПУП следва да съдържат гаражите и местата за паркиране, вкл. местата със зарядна инфраструктура за ЕПС, с означение на капацитета им. Данни за изпълнение на това изискване не се намират в административната преписка. След като е задължително да са част от графичните материали, то липсата на такова съдържание в оспорения ПУП също сочи на материална незаконосъобразност на одобреното изменение на застроителния план.</w:t>
        <w:tab/>
        <w:br/>
        <w:tab/>
        <w:t xml:space="preserve">Като приема обратното, съдът постановява решението си в противоречие с материалния закон в тази част. Същото като неправилно следва да бъде отменено, както и досежно присъдените разноски, като вместо него се постанови друго, с което да се отмени заповед № Г-231/24.07.2020 г. на заместник кмета на община Варна в частта, в която е одобрен ПУП – ПЗ за УПИ VІІ-1834 за смесено строителство (ПИ с идентификатор 10135.3513.1834) с площ 1989 кв. м, кв. 14 по плана на 26 м. р. на гр. Варна, както е показано с черен, червен, син и зелен цвят в графичната част, неразделна част от акта.</w:t>
        <w:tab/>
        <w:br/>
        <w:tab/>
        <w:t xml:space="preserve">С оглед изхода на спора и частичната основателност на касационната жалба разноските по делото следва да се понесат от страните, както са направени от тях.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№658 от 17.05.2021 г., постановено по адм. дело №2046/2020 г. по описа на Административен съд - Варна, с което е отхвърлена жалбата на „Мавели“ АД против заповед № Г-231/24.07.2020 г. на заместник кмета на община Варна в частта, в която е одобрен ПУП – план за застрояване за УПИ VІІ-1834 за смесено строителство (ПИ с идентификатор 10135.3513.1834) с площ 1989 кв. м, кв. 14 по плана на 26 м. р. на гр. Варна, както е показано с черен, червен, син и зелен цвят в графичната част, неразделна част от акта, както и в частта за присъдените разноски, като вместо него</w:t>
        <w:tab/>
        <w:br/>
        <w:tab/>
        <w:t xml:space="preserve">ПОСТАНОВЯВА:</w:t>
        <w:tab/>
        <w:br/>
        <w:tab/>
        <w:t xml:space="preserve">ОТМЕНЯ заповед № Г-231/24.07.2020 г. на заместник кмета на община Варна в частта, в която е одобрен ПУП – план за застрояване за УПИ VІІ-1834 за смесено строителство (ПИ с идентификатор 10135.3513.1834) с площ 1989 кв. м, кв. 14 по плана на 26 м. р. на гр. Варна, както е показано с черен, червен, син и зелен цвят в графичната част, неразделна част от акта.</w:t>
        <w:tab/>
        <w:br/>
        <w:tab/>
        <w:t xml:space="preserve">ОСТАВЯ В СИЛА решение №658 от 17.05.2021 г., постановено по адм. дело №2046/2020 г. по описа на Административен съд - Варна в останалата му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