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Ж-845/28.07.2014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Ж-845/2014 г.</w:t>
        <w:tab/>
        <w:br/>
        <w:tab/>
        <w:t xml:space="preserve">София, 28.10.2014 г.</w:t>
        <w:tab/>
        <w:br/>
        <w:tab/>
        <w:t xml:space="preserve">Комисията за защита на личните данни (КЗЛД) в състав: Цанко Цолов, Цветелин Софрониев, Мария Матева и Веселин Целков, на редовно заседание, проведено на 17.09.2014г., на основание чл.10, ал.1 , т.7 от Закона за защита на личните данни (ЗЗЛД) и във връзка с изискването на чл.27, ал.2 от Административнопроцесуалния кодекс (АПК) към административните органи - за проверка на предпоставките за допустимост на искането, разгледа по допустимост жалба с рег.№Ж-845/28.07.2014г., подадена от М.И.И. срещу „Т.С.” ЕАД.</w:t>
        <w:tab/>
        <w:br/>
        <w:tab/>
        <w:t xml:space="preserve">Госпожа М.И.И. уведомява, че чрез заявление, подадено от длъжностно лице на „Т.С.” ЕАД до Районен съд - София е издадена Заповед №499/16.10.2009г., по гр. дело №11093/2009г., за изпълнение на парично задължение по чл.410 от Гражданския процесуален кодекс (ГПК).</w:t>
        <w:tab/>
        <w:br/>
        <w:tab/>
        <w:t xml:space="preserve">Съгласно ГПК, отразеното в заявлението обвързва съда с издаване на заповедта, без да има право да изследва произхода на дълга, както и обстоятелствата, отразени в нея. Заповед №499/16.10.2009г. съдържа имената на жалбоподателката, ЕГН-то и адреса й, както и размера на сумата, дължима към „Т.С.” ЕАД. Издаден е изпълнителен лист и е образувано изпълнително дело при ЧСИ Н.М., който предприема принудителни действия и чрез П.И.Б., запорира сметката на госпожа М.И.И..</w:t>
        <w:tab/>
        <w:br/>
        <w:tab/>
        <w:t xml:space="preserve">„Т.С.” ЕАД твърди, че претендираното вземане произтича от обстоятелството, че длъжникът е ползвал доставена от дружеството топлинна енергия за периода май 2004г. – април 2009г. за топлоснабден имот с адрес ****.</w:t>
        <w:tab/>
        <w:br/>
        <w:tab/>
        <w:t xml:space="preserve">Според нотариалният акт за дарение на недвижим имот, приложен към жалба рег.№Ж-845/28.07.2014г., собственик на въпросния имот е И.Л.И., на чието име е и партидата, открита в „Т.С.” ЕАД, а не госпожа М.И.И..</w:t>
        <w:tab/>
        <w:br/>
        <w:tab/>
        <w:t xml:space="preserve">За жалбоподателката, която не се намира в облигационни отношения с „Т.С.” ЕАД възниква въпроса как дружеството се е снабдило с личните й данни и ги е използвало за завеждане на дело срещу нея.</w:t>
        <w:tab/>
        <w:br/>
        <w:tab/>
        <w:t xml:space="preserve">С писмо рег.№П-5338/19.08.2014г. на председателя на КЗЛД, от „Т.С.” ЕАД е изискано и депозирано, в което е посочено, че сред документите по случая е налична покана за доброволно изпълнение с изх.№РЗС-1131/03.08.2009г. (приложена към становището), адресирана и получена лично от М.И.И. на 12.08.2009г. В нея жалбоподателката е посочила, на служител на„Т.С.” ЕАД, трите си имена, ЕГН-то си и се е подписала саморъчно в обратната разписка. Дружеството сочи, че именно от предоставените лично от госпожа М.И.И. данни разполага с тях.</w:t>
        <w:tab/>
        <w:br/>
        <w:tab/>
        <w:t xml:space="preserve">В чл.30, ал.1 от Правилника за дейността на Комисията за защита на личните данни и на нейната администрация (ПДКЗЛДНА) са определени реквизитите, които трябва да съдържа жалбата, с която физическите лица сезират Комисията за нарушение на правата им по ЗЗЛД.</w:t>
        <w:tab/>
        <w:br/>
        <w:tab/>
        <w:t xml:space="preserve">Жалбата, подадена от М.И.И. е насочена срещу „Т.С.” ЕАД, което е администратор на лични данни по смисъла на чл.3, ал.1 от ЗЗЛД. Жалба с рег.№Ж-845/28.07.2014г. отговаря на нормативно установените изисквания, поради което е редовна. Същевременно, макар и подадена от физическо лице, при наличие на правен интерес, жалбата на госпожа М.И.И. се явява недопустима, тъй като при подаването й не е спазен срока, предвиден в чл.38, ал.1 от ЗЗЛД. Според посочената разпоредба при нарушаването на правата му по закона всяко физическо лице има право да сезира КЗЛД в едногодишен срок от узнаване на нарушението, но не по-късно от пет години от извършването му.</w:t>
        <w:tab/>
        <w:br/>
        <w:tab/>
        <w:t xml:space="preserve">Видно от обратната разписка, удостоверяваща връчването на покана за доброволно изпълнение с изх.№РЗС-1131/03.08.2009г.,госпожа М.И.И. е узнала, че„Т.С.” ЕАД се е снабдило и разполага с личните й данни на 12.08.2009г., а жалбата й пред КЗЛД е депозирана под рег.№Ж-845 на 28.07.2014г.,тоест почти пет години след момента на узнаване на твърдяното нарушение и следователно е недопустима като просрочена.</w:t>
        <w:tab/>
        <w:br/>
        <w:tab/>
        <w:t xml:space="preserve">Комисията за защита на личните данни като взе предвид фактите и обстоятелствата, изнесени в настоящето административно производство и на основание чл.38, ал.1 от ПДКЗЛДНА,</w:t>
        <w:tab/>
        <w:br/>
        <w:tab/>
        <w:t xml:space="preserve">РЕШИ:</w:t>
        <w:tab/>
        <w:br/>
        <w:tab/>
        <w:t xml:space="preserve">Оставя без разглеждане жалба рег.№Ж-845/28.07.2014г., подадена от М.И.И. срещу „Т.С.” ЕАД, като недопустима и прекратява, образуваното по нея административно производство.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Административен съд София – град.</w:t>
        <w:tab/>
        <w:br/>
        <w:tab/>
        <w:t xml:space="preserve">ЧЛЕНОВЕ: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