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№7502/07.06.2010 по адм. д. №3241/2010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В. Г. Т., чрез пълномощника му адв. Н. А., срещу решение № 67 от 10 декември 2009 година, постановено по адм. д. № 370/2007 година по описа на Пловдивския окръжен съд, с което е отхвърлена жалбата му против заповед № РД-14-524/19 ноември 2004 година на началника на ДНСК - София.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 </w:t>
        <w:tab/>
        <w:br/>
        <w:tab/>
        <w:t xml:space="preserve">Началникът на ДНСК - София, чрез юрк. Д. Т., намира за неоснователна подадената касационна жалба. </w:t>
        <w:tab/>
        <w:br/>
        <w:tab/>
        <w:t xml:space="preserve">Другият ответник - К. Т. И., не е заявил становището си по подадената касационна жалба.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П. П. окръжен съд В. Г. Т. е оспорил заповед № РД-14-524/19 ноември 2004 година на началника на ДНСК - София, с която на основание чл. 225, ал. 1 от ЗУТ е наредено да бъде премахнат незаконен строеж "Плътна ограда" с височина 1.40 м над терена в УПИ ХІІІ-527, изградена от В. Т. върху подпорен зид по регулационната граница между УПИ ХІІІ-527 и УПИ ХІ-527, кв. 49 по плана на с. М., община "Родопи" - гр. П.. Съдът е пирел, че при издаването на заповедта не са допуснати нарушения, поради което е отхвърлил подадената против нея жалба.Така постановеното решение е правилно. </w:t>
        <w:tab/>
        <w:br/>
        <w:tab/>
        <w:t xml:space="preserve">Изводите на съда за законосъобразност на оспорената заповед на всички основания по чл. 146 от АПК са направени въз основа на доказателствата по делото и заключенията на вещите лица. Не се констатират съществени нарушения на съдопроизводствените правила и необоснованост. Решението е постановено и в съответствие с приложимите материалноправни норми. Установено е изграждането на плътна ограда с посочените в заповедта на началника на ДНСК - София параметри, както и това, че за изграждането й не са издавани строителни книжа. С мотивиран отказ № 3/18 март 2003 година главният архитект на община "Родопи" - гр. П. е отказал издаването на акт за узаконяване на оградата. Този отказ на главния архитект не е обжалван и е влязъл в сила. </w:t>
        <w:tab/>
        <w:br/>
        <w:tab/>
        <w:t xml:space="preserve">При тези данни изводът на първоинстанционния съд, че в случая е налице незаконен строеж, който подлежи на премахване, е законосъобразен. Разпоредбата на § 184, ал. 12 от ПЗР на ЗИДЗУТ сочи, че строежите, за които производството по узаконяване е приключило с влязъл в сила отказ за издаване на акт за узаконяване, се премахват по реда на чл. 225 от ЗУТ, по който ред е издадена и оспорената заповед. </w:t>
        <w:tab/>
        <w:br/>
        <w:tab/>
        <w:t xml:space="preserve">Изложените в касационната жалба доводи относно правилността на издадения отказ за узаконяване и правната му природа са неотносими. Въпросът относно възможността на узаконяване на незаконния строеж е приключил с влизането в сила на издадения отказ. Последният е административен акт, с влизането в сила на който се пораждат последиците на § 184, ал. 12 от ПЗР на ЗИДЗУТ. Изложеното от касатора относно характера на отказа като част от процедурата по издаване на заповед за премахване на незаконно строителство по принцип е правилно, но само в случаите, когато във връзка с открита процедура по премахване на незаконен строеж началникът на РДНСК изисква становище от главния архитект относно възможността на узаконяване на строежа (до отмяната на института, обн.,ДВ, бр. 65/2003 година). В случая обаче това не е така. Отказът на главния архитект е издаден във връзка с направено искане на касатора и носи белезите на индивидуален административен акт. </w:t>
        <w:tab/>
        <w:br/>
        <w:tab/>
        <w:t xml:space="preserve">С оглед горното и при липсата на релевираните в касационната жалба пороци обжалваното решение като правилно ще следва да бъде оставено в сила. 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отделение,РЕШИ: </w:t>
        <w:tab/>
        <w:br/>
        <w:tab/>
        <w:t xml:space="preserve">ОСТАВЯ В СИЛА решение № 67 от 10 декември 2009 година, постановено по адм. д. № 370/2007 година по описа на Пловдивския окръжен съд.Решението е окончателно.Вярно с оригинала,ПРЕДСЕДАТЕЛ:/п/ А. К.секретар:ЧЛЕНОВЕ:/п/ Н. Д./п/ Т. Р.Н.Д.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