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№285/19.07.2019 по гр. д. №2773/2019 на ВКС, ГК, IV г.о., докладвано от съдия Стоил Сотиров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285</w:t>
        <w:tab/>
        <w:br/>
        <w:tab/>
        <w:t xml:space="preserve"> </w:t>
        <w:tab/>
        <w:br/>
        <w:tab/>
        <w:t xml:space="preserve"> София, 19.07.2019 г.</w:t>
        <w:tab/>
        <w:br/>
        <w:tab/>
        <w:t xml:space="preserve"> </w:t>
        <w:tab/>
        <w:br/>
        <w:tab/>
        <w:t xml:space="preserve">Върховният касационен съд на Р. Б, Четвърто гражданско отделение, в закрито заседание на деветнадесети юли две хиляди деветнадесета година в състав:</w:t>
        <w:tab/>
        <w:br/>
        <w:tab/>
        <w:t xml:space="preserve"/>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№2773/2019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вх.№2890/02.5.2019 г., подадена от адвокат Н. П. – процесуален представител на ищцата С. П. М. от [населено място], против решение №47/22.3.2019 г. по гр. д.№121/2019 г. по описа на Сливенския окръжен съд, г. о.</w:t>
        <w:tab/>
        <w:br/>
        <w:tab/>
        <w:t xml:space="preserve"> </w:t>
        <w:tab/>
        <w:br/>
        <w:tab/>
        <w:t xml:space="preserve">С обжалваното решение въззивната инстанция е потвърдила решение №1485/20.12.2018 г. по гр. д.№55/2018 по описа на Сливенския районен съд, с което е отхвърлен предявеният от С. П. М. от [населено място] против Главна дирекция „Изпълнение на наказанията“ при Министерство на правосъдието – София, иск с правно основание чл. 124, ал. 1 ГПК, във връзка с чл. 211 ЗМВР отм., за признаване за установено по отношение на ГДИН, че ищцата има право на допълнителен платен годишен отпуск за компенсиране на положения извънреден труд над 50 часа за периода от 01.01.2003 г. до 30.6.2014 г. като неоснователен, поради погасяване правото на ползване по давност.</w:t>
        <w:tab/>
        <w:br/>
        <w:tab/>
        <w:t xml:space="preserve"> </w:t>
        <w:tab/>
        <w:br/>
        <w:tab/>
        <w:t xml:space="preserve">В изложението към касационната жалба се съдържа за въпрос за това дали е приложим институтът на погасителната давност към установителните искове по чл. 124, ал. 1 ГПК за установяване съществуването на субективните граждански права.</w:t>
        <w:tab/>
        <w:br/>
        <w:tab/>
        <w:t xml:space="preserve"> </w:t>
        <w:tab/>
        <w:br/>
        <w:tab/>
        <w:t xml:space="preserve">Върховният касационен съд, състав на IV г. о., като извърши проверка на обжалваното решение намира, че касационната жалба е подадена в срока, предвиден в чл. 283 от ГПК от легитимирана страна срещу въззивно решение, което в обжалваната част подлежи на касационно обжалване и е процесуално допустима. </w:t>
        <w:tab/>
        <w:br/>
        <w:tab/>
        <w:t xml:space="preserve"> </w:t>
        <w:tab/>
        <w:br/>
        <w:tab/>
        <w:t xml:space="preserve">Съдът намира, че производството по делото следва да се спре на основание чл. 292 ГПК, тъй като един от поставените въпроси в изложението е предмет на тълк. дело № 6/2017 г. на ОСГК на ВКС. </w:t>
        <w:tab/>
        <w:br/>
        <w:tab/>
        <w:t xml:space="preserve"> </w:t>
        <w:tab/>
        <w:br/>
        <w:tab/>
        <w:t xml:space="preserve">По изложените съображения Върховният касационен съд, състав на IV г. о., </w:t>
        <w:tab/>
        <w:br/>
        <w:tab/>
        <w:t xml:space="preserve"> </w:t>
        <w:tab/>
        <w:br/>
        <w:tab/>
        <w:t xml:space="preserve">ОПРЕДЕЛИ:</w:t>
        <w:tab/>
        <w:br/>
        <w:tab/>
        <w:t xml:space="preserve"> </w:t>
        <w:tab/>
        <w:br/>
        <w:tab/>
        <w:t xml:space="preserve">СПИРА производството по гр. дело № 2773/2019 г. на Върховния касационен съд, IV г. о., до постановяване на тълкувателно решение по т. дело № 6/2017 г. на ОСГК на ВКС.</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