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№291/17.07.2019 по гр. д. №209/2019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291</w:t>
        <w:tab/>
        <w:br/>
        <w:tab/>
        <w:t xml:space="preserve"> </w:t>
        <w:tab/>
        <w:br/>
        <w:tab/>
        <w:t xml:space="preserve"> ГР. София, 17 юли 2019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12.07.19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№209/19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В срока по ал. 1 е постъпила молба от Ю. Д., ответник по недопуснатата до разглеждане с определение от 11.04.19 г. касационната жалба на „2 Криейт” ООД, гр. Варна, за допълване на определението по чл. 288 ГПК с присъждане на разноските за адвокатско възнаграждение пред касационната инстанция в размер на 660 лв., по приложен списък и представен с него договор за правна защита.</w:t>
        <w:tab/>
        <w:br/>
        <w:tab/>
        <w:t xml:space="preserve"> </w:t>
        <w:tab/>
        <w:br/>
        <w:tab/>
        <w:t xml:space="preserve"> Ответникът по молбата не изразява становище.</w:t>
        <w:tab/>
        <w:br/>
        <w:tab/>
        <w:t xml:space="preserve"> </w:t>
        <w:tab/>
        <w:br/>
        <w:tab/>
        <w:t xml:space="preserve"> ВКС намира молбата за допустима и основателна – разноските са поискани своевременно с отговора на касационната жалба и плащането им е удостоверено в представения с отговора договор за правна защита. Молителят като ответник по недопуснатата до разглеждане касационна жалба има право на разноски за настоящата инстанция на осн. чл. 78, ал. 1 и 3 ГПК. </w:t>
        <w:tab/>
        <w:br/>
        <w:tab/>
        <w:t xml:space="preserve"> </w:t>
        <w:tab/>
        <w:br/>
        <w:tab/>
        <w:t xml:space="preserve"> Затова по реда на чл. 248 ГПК, ВКС на РБ, трето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определението си по чл. 288 ГПК отм.. 04.19 г. като ОСЪЖДА „2 Криейт” ООД, гр. Варна да заплати на Ю. Г. Д. разноски за адвокатско възнаграждение за касационната инстанция в размер на 660 / шестотин и шестдесет/ лв.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