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№289/16.07.2019 по гр. д. №3643/2017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289</w:t>
        <w:tab/>
        <w:br/>
        <w:tab/>
        <w:t xml:space="preserve"> </w:t>
        <w:tab/>
        <w:br/>
        <w:tab/>
        <w:t xml:space="preserve">гр. София, 16.07.2019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закрито заседание на петнадесети юли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СИМЕОН ЧАНАЧЕВ ЧЛЕНОВЕ: 1. АЛЕКСАНДЪР ЦОНЕВ 2. ФИЛИП ВЛАДИМИРОВ</w:t>
        <w:tab/>
        <w:br/>
        <w:tab/>
        <w:t xml:space="preserve"> </w:t>
        <w:tab/>
        <w:br/>
        <w:tab/>
        <w:t xml:space="preserve">като разгледа докладваното от съдията Владимиров гр. д. № 3643/2017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18/11.01.2018 г. по настоящото дело, в производство по чл. 288 ГПК, съдът е спрял производството до постановяване на решение по образуваното тълкувателно дело № 2/2017 г. по описа на ОСГТК, ВКС. Приел е, че разясненията, които ще бъдат дадени по въпроса, включен в предмета на това дело, а именно: налице ли е връзка на преюдициалност по смисъла на чл. 229, ал. 1, т. 4 ГПК между производството по предявен от кредитора иск за вземането му и предявен иск по чл. 135 ЗЗД за обявяване на относителна недействителност на извършени от длъжника действия, увреждащи кредитора, са с обуславящ характер за производството по селекция на касационната жалба.</w:t>
        <w:tab/>
        <w:br/>
        <w:tab/>
        <w:t xml:space="preserve"> </w:t>
        <w:tab/>
        <w:br/>
        <w:tab/>
        <w:t xml:space="preserve">По горното тълкувателно дело е постановен тълкувателен акт – ТР № 2/2017 от 09.07.2019 г. на ВКС, ОСГТК, поради което са налице предпоставките на чл. 230, ал. 1 ГПК за служебно възобновяване на производството по делото.</w:t>
        <w:tab/>
        <w:br/>
        <w:tab/>
        <w:t xml:space="preserve"> </w:t>
        <w:tab/>
        <w:br/>
        <w:tab/>
        <w:t xml:space="preserve">Воден от изложеното и на основание чл. 230, ал. 1 ГПК,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гр. д. № 3643/2017 г. по описа на ВКС, ГК, Трето отделение.</w:t>
        <w:tab/>
        <w:br/>
        <w:tab/>
        <w:t xml:space="preserve"> </w:t>
        <w:tab/>
        <w:br/>
        <w:tab/>
        <w:t xml:space="preserve">НАСРОЧВА делото в закрито заседание на 10.10.2019 г. за произнасяне по основанията за допускане на касационното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