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№1391/14.11.2018 по адм. д. №5142/2018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Д.Ц, чрез нейния пълномощник срещу решение №37/15.01.2018 г. по адм. д. № 1373/2017 г. на Административен съд Варна.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 </w:t>
        <w:tab/>
        <w:br/>
        <w:tab/>
        <w:t xml:space="preserve">Ответниците по касационната жалба-началникът на СГКК-Варна, И.К и К.С не вземат становище. </w:t>
        <w:tab/>
        <w:br/>
        <w:tab/>
        <w:t xml:space="preserve">Ответникът Д.Б чрез своя процесуален представител намира касационната жалба за неоснователна.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настоящата инстанция взе предвид: </w:t>
        <w:tab/>
        <w:br/>
        <w:tab/>
        <w:t xml:space="preserve">Първоинстанционният съд е бил сезиран с жалба от касаторката срещу промяна в кадастралния регистър за имот с идентификатор 10135.1504.56.1.6, изразяващ се в заличаване на Д.Ц, И.К и К.С по заявление вх. № 01-7714/12.01.2017 г. за нанасяне на настъпили промени в кадастралния регистър на недвижимите имоти и вписването на Д.Б и Е.Б като собственици на на посочения имот на основание чл. 53а, т. 1 ЗКИР.С обжалваното решение съдът е отхвърлил жалбата.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Изменението е извършено от компетентен за това орган, не се установяват допуснати съществени административнопроцесуални нарушения. В хода на производството по заявлението за изменение са събрани релевантните за изясняване на фактите доказателства и е зачетено правото на участие в производството на заинтересованите страни. Твърденията на жалбоподателката за наличие на съсобственост върху имота, по отношение на който е извършена обжалваната промяна, не са подкрепени с доказателства. Не се доказват твърденията й за собственост върху по-голям по площ имот, нито за съсобственост, учредена или призната след датата на влизане в сила на представеното в преписката съдебно решение по чл. 7 от ЗВСВОНИ. От представеното съдебно решение по чл. 7 от ЗВСВОНИ се установява, че правото на собственост на жалбоподателката и заинтересованите страни Константинова и Савова като наследници на починалия й съпруг Ц.Ц е отречено с влязлото в сила съдебно решение. </w:t>
        <w:tab/>
        <w:br/>
        <w:tab/>
        <w:t xml:space="preserve">Така постановеното решение е обосновано. В този аспект съдът е обсъдил всичките доказателства в тяхната съвкупност и съотносимост. Приетите за установени фактически констатации се подкрепят от доказателствата по делото.Такава е и фактическата констатация, че имотът, предмет на изменението, е идентичен с този, предмет на представените съдебни решения. Налице е идентичност и между страните по гражданските дела и тези по настоящето административно дело. Спрямо установените факти съдът правилно е приложил материалния закон. Изводът му, че са осъществени релевантните факти по чл. 53а, т. 1 ЗКИР за постановяване на процедираната от административния орган промяна е законосъобразен и се споделя и от настоящата инстанция. Налице е основание за изменения в данните за обектите на кадастъра, настъпили след влизането в сила на кадастралната карта и кадастралните регистри. С представеното и влязло в сила на 22.05.2007 г. съдебно решение на Д.Б е възстановен процесният имот, като Д.Ц и Ц.Ц са осъдени да предадат на Д.Б и Е.Б владението върху същия. Решението е вписано в книгите по вписванията на 20. 10. 2010 г. и е издаден нотариален акт. В хода на административното и съдебното производство касаторката не е представила доказателства за нейни съсобствени или други вещни права върху имота, предмет на промяната. В този смисъл неоснователни са доводите й за наличие на противопоставими права, както и тези за различна квадратура. Както се посочи по-горе, е налице идентичност на имота по процедираната промяна и този, предмет на гражданските дела. На това сочи и представеното извънсъдебно споразумение между касаторката Д.Ц, И.К и К.С от една страна и Д.Б от друга </w:t>
        <w:tab/>
        <w:br/>
        <w:tab/>
        <w:t xml:space="preserve">Предвид изложеното, като е отхвърлил жалбата срещу срещу промяната в кадастралния регистър за самостоятелен обект в сграда с идентификатор 10135.1504.56.1.6, Административен съд Варна е постановил валидно, допустимо и правилно съдебно решение, което при липсата на релевираните в касационната жалба отменителни основания ще следва да бъде оставено в сила. С оглед изхода на спора на ответника по касационната жалба следва да бъдат присъдени направените и своевременно претендирани разноски в размер на 600 /шестотин/ лв, представляващи възнаграждение за един адвокат. 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ОСТАВЯ В СИЛА решение №37/15.01.2018 г. по адм. д. № 1373/2017 г. на Административен съд Варна. </w:t>
        <w:tab/>
        <w:br/>
        <w:tab/>
        <w:t xml:space="preserve">ОСЪЖДА Д.Ц да заплати на Д.Б направените пред касационната инстанция разноски в размер на 600 /шестотин/ лв.Решението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