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№349/17.10.2012 по гр. д. №290/2012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ЧЛЕНОВЕ:СНЕЖАНКА НИКОЛОВА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съдията Николова гр. дело № 290 по описа за 2012 година и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№ 297 от 10.05.2012 год. е допуснато касационно обжалване на въззивното решение от 11.04.2011 год., допълнено с решение от 16.11.2011 год., двете по гр. д. № 9321/2009 год. на Софийски градски съд в обжалваната му част по подадената от С. Д. Й. и И. А. Й., чрез адв. К. М., касационна жалба, на основание чл. 280, ал. 1, т. 3 ГПК. Указано е на касаторите в едноседмичен срок от съобщението да внесат държавна такса по сметка на ВКС в размер на 1 112.16 лв. и представят вносния документ за това, което указание им е съобщено лично на 17.09.2012 год., видно от връчените съобщения. </w:t>
        <w:tab/>
        <w:br/>
        <w:tab/>
        <w:t xml:space="preserve"> </w:t>
        <w:tab/>
        <w:br/>
        <w:tab/>
        <w:t xml:space="preserve"> В дадения срок дължимата по чл. 18, ал. 2, т. 2 от Тарифа за държавните такси, които се събират от съдилищата по ГПК държавна такса не е внесена, с оглед липсата на представен вносен документ за това, поради което и касационната жалба следва да бъде върната, а образуваното по нея производство – прекратено. </w:t>
        <w:tab/>
        <w:br/>
        <w:tab/>
        <w:t xml:space="preserve"> </w:t>
        <w:tab/>
        <w:br/>
        <w:tab/>
        <w:t xml:space="preserve">По тези съображения,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касационната жалба на С. Д. Й. и И. А. Й. от [населено място], чрез адв. К. М., против въззивното решение от 11.04.2011 год., допълнено с решение от 16.11.2011 год., двете по гр. д. № 9321/2009 год. на Софийски градски съд в обжалваната му част и ПРЕКРАТЯВА производството по гр. д. № 290/2012 год. на ВКС, ІІ г. о.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 в едноседмичен срок от получаване на съобщението.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