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№438/15.10.2012 по гр. д. №484/2012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438</w:t>
        <w:tab/>
        <w:br/>
        <w:tab/>
        <w:t xml:space="preserve"> </w:t>
        <w:tab/>
        <w:br/>
        <w:tab/>
        <w:t xml:space="preserve"> С..15.10.2012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</w:t>
        <w:tab/>
        <w:br/>
        <w:tab/>
        <w:t xml:space="preserve"> </w:t>
        <w:tab/>
        <w:br/>
        <w:tab/>
        <w:t xml:space="preserve">гражданско отделение, в закрито заседание на единадесети октомври, две хиляди и дванадесета година в състав:</w:t>
        <w:tab/>
        <w:br/>
        <w:tab/>
        <w:t xml:space="preserve"> </w:t>
        <w:tab/>
        <w:br/>
        <w:tab/>
        <w:t xml:space="preserve"> Председател: ПЛАМЕН СТОЕВ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  <w:tab/>
        <w:br/>
        <w:tab/>
        <w:t xml:space="preserve">З. Р. </w:t>
        <w:tab/>
        <w:br/>
        <w:tab/>
        <w:t xml:space="preserve"/>
        <w:tab/>
        <w:br/>
        <w:tab/>
        <w:t xml:space="preserve"> З.</w:t>
        <w:tab/>
        <w:br/>
        <w:tab/>
        <w:t xml:space="preserve"/>
        <w:tab/>
        <w:br/>
        <w:tab/>
        <w:t xml:space="preserve">П.</w:t>
        <w:tab/>
        <w:br/>
        <w:tab/>
        <w:t xml:space="preserve"/>
        <w:tab/>
        <w:br/>
        <w:tab/>
        <w:t xml:space="preserve">изслуша докладваното от съдията З. </w:t>
        <w:tab/>
        <w:br/>
        <w:tab/>
        <w:t xml:space="preserve"/>
        <w:tab/>
        <w:br/>
        <w:tab/>
        <w:t xml:space="preserve">П. </w:t>
        <w:tab/>
        <w:br/>
        <w:tab/>
        <w:t xml:space="preserve"> </w:t>
        <w:tab/>
        <w:br/>
        <w:tab/>
        <w:t xml:space="preserve">ч. гр. дело №484/2012 г.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 ГПК. </w:t>
        <w:tab/>
        <w:br/>
        <w:tab/>
        <w:t xml:space="preserve"> </w:t>
        <w:tab/>
        <w:br/>
        <w:tab/>
        <w:t xml:space="preserve"> Образувано е по частна жалба на Х. Ц. С., [населено място], срещу определение №311/03.07.2012г. по гр. дело №1416/2011г. на ВКС, ІVг. о., с което е върната частната и жалба вх.№5192 от 22.05.2012г. срещу разпореждане от №234 от 07.05.2012г. по същото дело. С последното разпореждане е върната частна жалба вх.№3599/05.04.2012г. срещу определение № 134/16.03.2012г. по гр. д.№1416/2011г. на ВКС, ІV г. о., с което е оставена без уважение молбата на Х. С. за предоставяне на правна помощ до произнасянето по реда на чл. 288 ГПК.</w:t>
        <w:tab/>
        <w:br/>
        <w:tab/>
        <w:t xml:space="preserve"> </w:t>
        <w:tab/>
        <w:br/>
        <w:tab/>
        <w:t xml:space="preserve"> Жалбоподателката сочи, че определението е незаконосъобразно.</w:t>
        <w:tab/>
        <w:br/>
        <w:tab/>
        <w:t xml:space="preserve"> </w:t>
        <w:tab/>
        <w:br/>
        <w:tab/>
        <w:t xml:space="preserve"> Частната жалба е депозирана в срока по чл. 275, ал. 1 ГПК и е процесуално допустима.</w:t>
        <w:tab/>
        <w:br/>
        <w:tab/>
        <w:t xml:space="preserve"> </w:t>
        <w:tab/>
        <w:br/>
        <w:tab/>
        <w:t xml:space="preserve"> Разгледана по същество, частната жалба е неоснователна.</w:t>
        <w:tab/>
        <w:br/>
        <w:tab/>
        <w:t xml:space="preserve"> </w:t>
        <w:tab/>
        <w:br/>
        <w:tab/>
        <w:t xml:space="preserve"> Правилен е изводът, направен в обжалваното определение, че не са отстранени нередовностите на частна жалба вх.№5192/2012г. На жалбоподателката са дадени ясни и точни указания за отстраняването им – внасяне на държавна такса по сметка на ВКС и представяне на вносния документ, както и на преписи от частната жалба за другата страна в едноседмичен срок от съобщението. Указанията са съобщени на 05.06.2012г., в съобщението е посочена и сметката, по която следва да бъде внесена държавната такса. В законния срок указанията не са изпълнени. При това положение правилно са приложени последиците на чл. 262, ал. 2, т. 2 вр. чл. 261 и чл. 275, ал. 2 ГПК.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ІІ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ОСТАВЯ В СИЛА определение №311/03.07.2012г. по гр. дело №1416/2011г. на ВКС, ІVг. о., с което е върната частна жалба вх.№5192 от 22.05.2012г. срещу разпореждане от №234 от 07.05.2012г. по същото дело.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