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№5247/23.04.2018 по адм. д. №14184/2016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С. А. П. срещу решение № 2011 от 31.10.2016 г., постановено по административно дело № 1618/2016 г. от Административен съд Пловдив, с което е отхвърлена жалбата му против заповед № 317з-2150/22.06.2016 г. на Директора на Областна дирекция на Министерство на вътрешните работи - [населено място]. По наведени доводи за неправилност на решението, като постановено при допуснато съществено нарушение на съдопроизводствените правила и при неправилно приложение на закона се иска отмяната му и постановяване на ново по съществото на спора, с което оспорената от него заповед бъде отменена като незаконосъобразна. </w:t>
        <w:tab/>
        <w:br/>
        <w:tab/>
        <w:t xml:space="preserve">Ответникът по касационната жалба - Директорът на Областна дирекция на Министерство на вътрешните работи (ОДМВР) – [населено място], в представено от процесуален представител писмено становище оспорва същата и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Оспореното решение е валидно и допустимо, като постановено от компетентния административен съд, след надлежното му сезиране с жалба срещу индивидуален административен акт.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оспорената пред него заповед е издадена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цел.Решението е неправилно. </w:t>
        <w:tab/>
        <w:br/>
        <w:tab/>
        <w:t xml:space="preserve">С обжалваната пред АС Пловдив заповед на П. е наложено дисциплинарно наказание по чл. 194, ал. 2, т. 1 и т. 4, чл. 197, ал. 1, т. 4 и чл. 201, ал. 1, т. 3 от Закон за Министерство на вътрешните работи (ЗМВР) дисциплинарно наказание „забрана за повишаване в длъжност“ за срок от една година за допуснато от него нарушение на т. т. 15, 30, 83, 85, 94 и 95 от Етичния кодекс на държавните служители в МВР (ЕК) за това, че на 13.02.2016 г., около 04, 00 часа в [населено място], в бар [наименование] се намесва за да предотврати сбиване между младши инспектор Й. П. И. и лицето Й. Я. И., при което са му скъсани ризата и златен синджир от Я., а след извеждането на последния от охраната на заведението Я. напада П. и П. с предмет, наподобяващ метална бухалка, двата се отбраняват и успяват да отнемат предмета, но не уведомили ОДЧ при РУ-[населено място] за извършеното от Я. нарушение на обществения ред в дискотеката и хулиганската проява на Я., а предприели действия сами да се справят. </w:t>
        <w:tab/>
        <w:br/>
        <w:tab/>
        <w:t xml:space="preserve">Обосновани и съответни на доказателствата са изводите в обжалваното решение относно компетентността на органа, формата на акта и спазването на административнопроизводствените правила при издаване на заповедта. </w:t>
        <w:tab/>
        <w:br/>
        <w:tab/>
        <w:t xml:space="preserve">Неправилен е обаче изводът, че заповедта е постановено при наличие на материалноправните предпоставки, посочени в същата. </w:t>
        <w:tab/>
        <w:br/>
        <w:tab/>
        <w:t xml:space="preserve">Съдът приема, че „след като по делото безспорно е установено, че на 13.02.2016 г., около 04, 00 часа, в извънработно време П. се намесва да предотврати сбиване между колегата му П., с когото заедно посетили дискотека [наименование] и Й. Я. е следвало (?) да съобрази действията, които възнамерява да предприеме и които е трябвало да бъдат адекватни на възникналата ситуация, както и, че е следвало да съобрази, че при възникналата ситуация трябва да уведоми дежурния в ОДЧ или дежурния по управление. </w:t>
        <w:tab/>
        <w:br/>
        <w:tab/>
        <w:t xml:space="preserve">От събраните в хода на дисциплинарното производство доказателства безспорно е установено, че Я. е имал недопустимо поведение в общественото заведение, което е наложило извеждането му от охраната на същото. Обстоятелството, че след като с П. са напуснали заведението са били нападнати от Я. с метален прът, описан в заповедта, като „предмет наподобяващ метална бухалка“ са предприели действия по самоотбрана, при което металният прът е отнет от Я. не води до извод за каквото и да било нарушение от тяхна страна. Буди недоумение възприетото, както от органа, така и от първоинстанционния съд, че в тази ситуация двамата служители е следвало да се обадят на дежурния служител в РУ [населено място], от което следва, че дисциплинарнонаказващият орган и съдът приемат, че в случая поведението, съобразено с етичните правила би било двамата нападнати с метален прът служители да не предприемат действия по обезвреждане на Я., а да намерят начин преди, по време на и/или след нападението да уведомят ОДЧ РУ [населено място] за поведението на последния. </w:t>
        <w:tab/>
        <w:br/>
        <w:tab/>
        <w:t xml:space="preserve">Поведението на служителя, описано в заповедта не обуславя извод за извършване на дисциплинарното нарушение, за което е ангажирана отговорността му. С описаното в заповедта деяния служителят е изпълнил точно т. т. 84, 85, 86 и 94 от ЕК задължаващи го при наличие на правонарушение, на което е свидетел, а нападението с „предмет, наподобяващ метална бухалка“ без съмнение е от посочената категория, действия за неговото предотвратяване, пресичане и разкриване, в случаи на агресивно поведение от страна на правонарушителя държавният служител полага всички усилия, за да предотврати или пресече възможно най-бързо правонарушението и настъпването на неговите общественоопасни последици, при отношенията си с правонарушителите държавният служител запазва неутрално поведение, като действа по начин, който не подлага под съмнение неговата обективност и прекратява употребата на физическа сила, помощни средства и оръжие незабавно след постигането на законната й цел. </w:t>
        <w:tab/>
        <w:br/>
        <w:tab/>
        <w:t xml:space="preserve">Предвид установеното поведение на Я. преди, по време и след напускане на дискотеката, описаното поведение и на други лица, освен на П. и П. спрямо него и обстоятелството, че е освидетелстван от лекар едва на 15.02.2016 г. – два дни след случая изводите, че на същия е нанесена телесна повреда именно от служителя са неправилни, още повече, че в случая това се приема като част от дисциплинарното нарушение, но дисциплинарната отговорност на служителя не е ангажирана за такова деяние. </w:t>
        <w:tab/>
        <w:br/>
        <w:tab/>
        <w:t xml:space="preserve">Отделно от това след като в заповедта е прието, че с описаното в нея деяние П. е нарушил правила на ЕК дисциплинарнонаказващия орган приема, че с това е осъществено нарушение по чл. 201, ал. 1, т. 3 ЗМВР - нарушения, довели до накърняване на правата и свободите на гражданите без обаче да са изложени съображения кои права и свободи и на кого точно са нарушени. При това заповедта е постановена в нарушение на разпоредбата на чл. 206, ал. 2 ЗМВР. </w:t>
        <w:tab/>
        <w:br/>
        <w:tab/>
        <w:t xml:space="preserve">Предвид изложеното, настоящият съдебен състав на ВАС приема, че обжалваното решение е неправилно и следва да бъде отменено, като необосновано и постановено при неправилно приложение на материалния закон. Следва да бъде постановено ново, с което обжалваната от П. заповед бъде отменена като незаконосъобразна. </w:t>
        <w:tab/>
        <w:br/>
        <w:tab/>
        <w:t xml:space="preserve">При този изход на делото ОДМВР [населено място] следва да бъде осъдена да заплати на С. А. П. направените деловодни разноски в размер на 400 лв.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ОТМЕНЯ решение № 2011 от 31.10.2016г., постановено по административно дело № 1618/2016 г. от Административен съд Пловдив и ПОСТАНОВЯВА: </w:t>
        <w:tab/>
        <w:br/>
        <w:tab/>
        <w:t xml:space="preserve">ОТМЕНЯ заповед № 317з-2150/22.06.2016 г. на Директора на Областна дирекция на Министерство на вътрешните работи – [населено място], като незаконосъобразна. </w:t>
        <w:tab/>
        <w:br/>
        <w:tab/>
        <w:t xml:space="preserve">ОСЪЖДА Областна дирекция на Министерство на вътрешните работи – [населено място] да заплати на С. А. П., с ЕГН [ЕГН], от [населено място], [улица] деловодни разноски в размер на 400(четиристотин)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