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№5070/05.10.2022 по гр. д. №2009/2022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50701</w:t>
        <w:tab/>
        <w:br/>
        <w:tab/>
        <w:t xml:space="preserve"/>
        <w:tab/>
        <w:br/>
        <w:tab/>
        <w:t xml:space="preserve"> Гр.София, 05.10. 2022г.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отделение, в закрито съдебно заседание на четвърти октомври през две хиляди двадесет и втора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 N.2009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„Сканклийн“ЕООД срещу решение №.155/28.01.22 по г. д.№.13638/21 СГС, ІVАс. - с което е потвърдено решение №.20152807/7.07.21 по г. д.№.58430/20 на СРС, 56с., за уважаване на предявените срещу касатора искове с правно основание чл. 344 ал. 1 т. 1-т. 3 КТ, ведно със съответно произнасяне по разноските</w:t>
        <w:tab/>
        <w:br/>
        <w:tab/>
        <w:t xml:space="preserve"/>
        <w:tab/>
        <w:br/>
        <w:tab/>
        <w:t xml:space="preserve">Ответната страна Е. Й. П. оспорва жалбата; претендира разноски.</w:t>
        <w:tab/>
        <w:br/>
        <w:tab/>
        <w:t xml:space="preserve"/>
        <w:tab/>
        <w:br/>
        <w:tab/>
        <w:t xml:space="preserve">Касационната жалба е подадена в срока по чл. 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 280 ал. 1 ГПК за допускане на касационно обжалване на въззивното решение, ВКС съобрази следното:</w:t>
        <w:tab/>
        <w:br/>
        <w:tab/>
        <w:t xml:space="preserve"/>
        <w:tab/>
        <w:br/>
        <w:tab/>
        <w:t xml:space="preserve">С обжалваното решение е прието, че страните са били обвързани от трудово правоотношение, по силата на което ищцата е заемала длъжност „мърчандайзер, продажби“. Със заповед №.57/18.09.20 й е било наложено дисциплинарно наказание „уволнение“ на основание чл. 190 ал. 1 т. 4 пр. 1 и т. 7 вр. с чл. 186, чл. 187 т. 8 пр. 1 и т. 7 КТ /поради тежко нарушение на трудовите задължения и трудовата дисциплина, тъй като служителят е злоупотребил с доверието на работодателя и не е изпълни негови законни нареждания от 30.08.20 и 14.09.20/ при следните мотиви: на 9.09.20 клиент на работодателя се обадил на служител на дружеството, като по време на разговора станало ясно, че поръчаните от него стоки /ръкавици от нитрил-размери S, М, L/ са му били продадени на 15.06.20 и на 24.07.20 не от „Сканклийни“ЕООД, а от „П. К“ЕООД, чийто едноличен собственик на капитала и управител е ищцата – като с тези си действия тя е извършила тежко нарушение на трудовата дисциплина по чл. 187 ал. 1 т. 8 пр. 1 КТ; в периода 22.08.20-14.09.20 служителят не е бил активен в платформата „Теam look“, в която съгласно изричните нареждания на работодателя, изпратени на 3.08.20, е следвало да влиза с индивидуално потребителско име всеки работен ден, както и не е изпълнил задача с краен срок 5.09.20 – бездействие, съставляващо тежко нарушение на трудовата дисциплина по смисъла на чл. 187 ал. 1 т. 7 КТ; с мейл от 14.09.20 работодателят е поканил служителя да се яви в офиса на 10.09.20 в 10.00ч., но същият не е изпълнил това нареждане – което представлява тежко нарушение на чл. 187 ал. 1 т. 7 КТ. </w:t>
        <w:tab/>
        <w:br/>
        <w:tab/>
        <w:t xml:space="preserve"/>
        <w:tab/>
        <w:br/>
        <w:tab/>
        <w:t xml:space="preserve">Съдът е намерил, че във връзка с първото нарушение не е спазена процедурата по чл. 193 КТ. Позовал се е на практика на ВКС /реш.№.722/11 по г. д.№.518/09, ІV ГО, реш.№.68/14 по г. д.№.3145/13, ІV ГО, реш.№.270/13 по г. д.№.1328812, ІV ГО/, съгласно която в искането на обяснения работодателят не е длъжен да посочи всички обективни и субективни елементи на изпълнителното деяние - достатъчно е както в него, така и в заповедта за уволнение, нарушението да бъде индивидуализирано по разбираем за работника начин; искането и вземането на устни или писмени обяснения не е подчинено на някакви формални изисквания, но е достатъчно работникът да е разполагал с възможност да даде обясненията си, след като се е ориентирал в обстоятелствата. Посочил е, че в случая в заповедта, с която са били изискани обяснения, е отразено, че същите се искат във връзка с продадени ръкавици от „Пини кидс“ЕООД на 15.06.20 и 24.07.20, доставени със служебна кола съответно на 16.06 и 27.07 – но не са посочени нито клиентите, нито мястото на извършване на нарушението /което би могло до известна степен да допринесе за конкретизирането им/. Видно от справките за движението на предоставения на ищцата служебен автомобил, рутинно в работен ден тя е посещавала 7-11 фирми; с оглед характера на работата, възложените й задължения и начина, по който са били изпълнявани, не би могло да се очаква безпогрешно да се ориентира във връзка с посещението на кой/кои клиенти от нея се изисква да даде обяснения; в подадените такива е посочила, че не е извършвала доставки със служебен автомобил от името на „П. К“ЕООД, възможно е да е посетила клиенти на работодателя-тъй като това е нейно задължение, но доколкото в заповедта не се сочи кои са те, не би могла да даде повече информация. Конкретизация на дружеството и адреса на склада, където се твърди, че е извършена доставката, е направена едва с отговора на исковата молба. При тези обстоятелства и реферирайки към константната практика на ВКС-съгласно която дали отправеното от работодателя искане за обяснения по реда на чл193 КТ достатъчно ясно указва нарушението се преценява във всеки конкретен случай - с оглед нарушението и данните по делото, въззивната инстанция е приела, че по отношение на това дисциплинарно нарушение не са изискани надлежно обяснения, налице е хипотеза на чл. 193 ал. 2 КТ и не следва да обсъжда по същество доказано ли е описаното в пункт 1 от заповедта за уволнение нарушение.</w:t>
        <w:tab/>
        <w:br/>
        <w:tab/>
        <w:t xml:space="preserve"/>
        <w:tab/>
        <w:br/>
        <w:tab/>
        <w:t xml:space="preserve">Във връзка с второто такова е налице достатъчно конкретизирано изискване на обяснения, но по делото не е установено ищцата да го е извършила. Ответникът, чиято е тежестта да установи това, не е ангажирал доказателства, че за П. е съществувало задължение в началото на всеки работен ден да влиза в системата и в края на същия да излиза от нея или че част от задълженията на заеманата от нея длъжност е било проявяването на някаква активност в интернет платформа. От друга страна от заключението на изслушаната съдебно-компютърна експертиза е било установено, че след прекратяването на трудовото правоотношение с ищцата до акаунта й е установен достъп и част от данните са били изтрити, поради което и не може да се приеме, че нарушенията, изразяващи се в неактивност в системата и неизпълнение на задачата с краен срок 5.09.21, са били действително осъществени. По делото не е представена и длъжностна характеристика или други актове на работодателя. От показанията на свидетелите се установява, че задълженията й са били да показва стоките на клиентите, а ако се стигне до продажба се получава заявка /чрез нея или на дружеството/ продажбата се осъществява от ответника, съответно стоките се доставят от ищцата. Дори да се игнорира обстоятелството, че по делото е установено, че системата е била манипулирана от работодателя и данните от акаунта на П. са били изтрити от него след уволнението й, то е видно, че за целия изследван период м. 01.20-м. 09.20 тя не е имала почни никаква активност в системата – което е обяснимо именно с естеството на трудовите й функции, свързани с посещения на клиенти с поверения й служебен автомобил. Дори да се приеме, че не е била активна в системата в указания в заповедта за уволнение период и не е изпълнила задача с краен срок 5.09.20 относно таблицата за ключови клиенти, с оглед естеството на трудовите й функции тези нарушения според съда с оглед своята тежест не обуславят налагане на най-тежкото дисциплинарно наказание.</w:t>
        <w:tab/>
        <w:br/>
        <w:tab/>
        <w:t xml:space="preserve"/>
        <w:tab/>
        <w:br/>
        <w:tab/>
        <w:t xml:space="preserve">По отношение на третото нарушение е прието, че ответникът не е доказал, че ищцата е узнала за разпореждането, което се твърди, че не е изпълнила. Електронното писмо е изпратено на П. на 14.09.20, като, видно от Компютърната експертиза, на същия ден паролата за достъп до акаунта й е била променена, профилът й – деактивиран от друг служител в 17.14ч. Няма доказателства, че преди деактивирането тя е узнала или е имала обективна възможност да узнае за съдържанието на изпратеното й писмо. Поради това и неявяването й на следващия ден в офис на дружеството в 10ч. не може да се третира като неизпълнение на законово разпореждане на работодателя и тежко нарушение на трудовата дисциплина, за което може да бъде наложено наказание уволнение.</w:t>
        <w:tab/>
        <w:br/>
        <w:tab/>
        <w:t xml:space="preserve"/>
        <w:tab/>
        <w:br/>
        <w:tab/>
        <w:t xml:space="preserve">Съгласно чл. 280 ГПК въззивното решение подлежи на касационно обжалване, ако са налице предпоставките на разпоредба за всеки отделен случай. Касаторът се позовава на чл. 280 ал. 1 т. 1 и т. 3 ГПК във връзка със следните въпроси, които твърди, че са разрешени в противоречие с практиката на ВКС /№.1/ и са от значение за точното приложение на закона и развитието на правото /№.2/: „1.Кога се счита за изпълнено задължението на работодателя да вземе обяснения от извършилия дисциплинарното нарушение работник по смисъла на чл. 103 КТ /реш.№.174/3.06.13 по г. д.№.691/12, ІV ГО/; 2 „При преценка на тежестта на извършеното нарушение по чл. 189 ал. 1 КТ работодателят следва ли преценява поотделно за всяко извършено нарушение или когато те са повече от едно, нарушенията трябва да бъдат преценени в своята съвкупност?“.</w:t>
        <w:tab/>
        <w:br/>
        <w:tab/>
        <w:t xml:space="preserve"/>
        <w:tab/>
        <w:br/>
        <w:tab/>
        <w:t xml:space="preserve">Настоящият състав намира, че предпоставките на чл. 280 ГПК за допускане на касационно обжалване на въззивното решение не са налице.</w:t>
        <w:tab/>
        <w:br/>
        <w:tab/>
        <w:t xml:space="preserve"/>
        <w:tab/>
        <w:br/>
        <w:tab/>
        <w:t xml:space="preserve"> Съгласно цитираната във връзка с първия въпрос задължителна практика законът не предвижда изискване за форма, в която обяснения на работника по реда на чл. 193 КТ да бъдат дадени, нито има изискване за формално иницииране на дисциплинарно производство; работодателят не е длъжен да уведомява работника, че е започната процедура по ангажиране на дисциплинарната му отговорност, нито пък да посочва обективните и субективните елементи на изпълнителното деяние или правната му квалификация; достатъчно е по разбираем за работника начин да бъде изложено за какво нарушение на трудовата дисциплина се изискват обясненията. Въззивната инстанция не се е отклонила от така формираната практика – напротив, изрично се е позовала на нея, но е приела, че, с оглед конкретните особености на случая, от текста на искането за работника не става ясно кое е нарушението, за което му се искат обясненията – т. е. не е налице излагане по достатъчно разбираем за работника начин за какво нарушение на трудовата дисциплина се искат обясненията. Възражение в този смисъл е направила и самата ищца в обясненията си, мотивирайки се с естеството на задълженията си, в това число посочвайки, че не е извършвала доставки със служебния автомобил от името на „П. К“ ЕООД, и заявявайки, че липсата на уточнение за посещение на кои фирми се иска обяснение, я препятства да даде повече информация-като по делото няма данни и твърдения за допълнително уточняване на искането за обяснения. Предвид изложеното не е налице твърдяното отклонение от задължителната практика на ВКС и основанието на чл. 280 ал. 1 т. 1 ГПК.</w:t>
        <w:tab/>
        <w:br/>
        <w:tab/>
        <w:t xml:space="preserve"/>
        <w:tab/>
        <w:br/>
        <w:tab/>
        <w:t xml:space="preserve">Вторият въпрос е неотносим. Той не е бил предмет на изрично обсъждане от въззивната инстанция и тя не е излагала мотиви по него. Предвид изложеното не е свързан с решаващата й воля и не съставлява правен въпрос по смисъла на чл. 280 ал. 1 ГПК /т. 1 ТР 1/09, ОСГТК/. Само за пълнота следва да се посочи, че решаващите мотиви на съда за незаконност на уволнението са свързани с липсата на спазена процедура по чл. 193 КТ във връзка с първото нарушение /в който случай не се разглежда спора по същество във връзка с него - чл. 190 ал. 2 КТ/ и недоказване извършването на останалите две нарушения – по пункт 2 и 3 от заповедта за уволнение. Доколкото е направена преценка за съответствие по чл. 189 КТ, същата е евентуална и само за пълнота – в случай, че се допусне, че е извършено второто нарушение. От друга страна съдът следва да прецени по реда на чл. 189 КТ дали наказанието съответства по тежест на нарушенията, за които се приема, че са установени – а не на всички визирани в заповедта за уволнение такива и независимо от това дали извършването им се приема за успешно доказано по делото или не. Такава надлежна преценка е извършила и въззивната инстанция – изрично е посочила кои нарушения приема за установени и кои не, респективно кога евентуално е допустимо извършване на такава преценка – която, след условното й извършване, е намерено, че не би могла да обоснове налагане на най-тежкото дисциплинарно наказание.</w:t>
        <w:tab/>
        <w:br/>
        <w:tab/>
        <w:t xml:space="preserve"/>
        <w:tab/>
        <w:br/>
        <w:tab/>
        <w:t xml:space="preserve">С оглед всичко изложено по-горе, сочените от касатора касационни основания по чл. 280 ал. 1 т. 1 и т. 3 ГПК не са налице и касационното обжалване не следва да се допуска. Предвид изхода на спора на ответната страна се дължат направените пред ВКС разноски в размер на 650лв. платен адвокатски хонорар.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касационно обжалване на решение №.155/28.01.22 по г. д.№.13638/21 СГС, ІV А състав.</w:t>
        <w:tab/>
        <w:br/>
        <w:tab/>
        <w:t xml:space="preserve"/>
        <w:tab/>
        <w:br/>
        <w:tab/>
        <w:t xml:space="preserve">ОСЪЖДА „Сканклийн“ЕООД да плати на Е. Й. П. 650 /шестстотин и петдесет лева/ разноски на основание чл. 78 ал1 ГПК.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