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№1572/17.12.2018 по адм. д. №7572/2018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Д.Н от [населено място], чрез адв.. И като процесуален представител, против решение № 50 от 02.05.2018 г., постановено по адм. дело № 34/2018 г. по описа на Административен съд - Търговище. Излагат се доводи за неговата неправилност поради нарушение на материалния закон, съществени нарушения на съдопроизводствените правила и необоснованост. Прави се искане за отмяната му. </w:t>
        <w:tab/>
        <w:br/>
        <w:tab/>
        <w:t xml:space="preserve">Ответникът – началник на група в сектор "Пътна полиция" при ОДМВР -Търговище не изразява становище по жалбата. 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 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срещу неблагоприятен за нея съдебен акт и в срока по чл. 211, ал. 1 АПК.Разгледана по същество е неоснователна. </w:t>
        <w:tab/>
        <w:br/>
        <w:tab/>
        <w:t xml:space="preserve">С обжалваното решение е отхвърлена жалбата на Д.Н против заповед № 18-1292-000080 от 07.02.2018 г. на началник група "МПС, водачи и административно-наказателна отговорност" в сектор "Пътна полиция" при ОД на МВР - Търговище, с която на основание чл. 171, т. 1, б. “б“ от Закон за движение по пътищата (ЗДвП) му е наложена принудителна административна мярка (ПАМ) „временно отнемане на свидетелството за управление на моторно превозно средство до решаване на въпроса за отговорността, но за не повече от 18 месеца“. </w:t>
        <w:tab/>
        <w:br/>
        <w:tab/>
        <w:t xml:space="preserve">За да постанови този резултат, съдът е приел, че заповедта е издадена от компетентен орган в кръга на неговите правомощия, в установената форма съгласно чл. 172, ал. 1 ЗДвП и чл. 59, ал. 2 АПК, при спазване на административнопроизводствените правила, в съответствие с материалния закон и неговата цел. Обосновал е извод за доказаност на материалноправните предпоставки за налагане на принудителната административна мярка.Решението е правилно. </w:t>
        <w:tab/>
        <w:br/>
        <w:tab/>
        <w:t xml:space="preserve">Законосъобразно съдът е приел, че оспорената заповед е валиден акт като издадена от компетентен орган. Съдържа изискуемите реквизити. Органът е посочил фактическите обстоятелства, които съставляват основание по закон за прилагане на ПАМ и е цитирал относимата правна уредба. При издаването на заповедта не са допуснати съществени нарушения на установената процедура. </w:t>
        <w:tab/>
        <w:br/>
        <w:tab/>
        <w:t xml:space="preserve">Съгласно чл. 171, т. 1, б. “б“ ЗДвП принудителна административна мярка временно отнемане на свидетелството за управление на моторно превозно средство се прилага на водач, който управлява моторно превозно средство с концентрация на алкохол в кръвта над 0, 5 на хиляда, установена с медицинско и химическо лабораторно изследване или с изследване с доказателствен анализатор, или с друго техническо средство, определящо съдържанието на алкохол в кръвта чрез измерването му в издишания въздух, или след употреба на наркотични вещества или техни аналози, установена с медицинско и химико-токсикологично лабораторно изследване или с тест, както и който откаже да бъде проверен с техническо средство или с тест, изследван с доказателствен анализатор или да даде биологични проби за химическо изследване и/или химико-токсикологично лабораторно изследване - до решаване на въпроса за отговорността му, но за не повече от 18 месеца; при наличие на изследване от кръвна проба или изследване с доказателствен анализатор по реда на чл. 174, ал. 4 установените стойности са определящи. </w:t>
        <w:tab/>
        <w:br/>
        <w:tab/>
        <w:t xml:space="preserve">Оспорената пред съда заповед е основана на констатациите в акт за установяване на административно нарушение (АУАН) от 07.02.2018 г., издаден срещу жалбоподателя за това, че на 07.02.2018 г. е управлявал моторно превозно средство, собственост на трето лице, под въздействието и след употреба на наркотични вещества или техни аналози - бензодиазепини, установени по надлежния ред с алкотест дрегер 5000 с посочен фабричен номер и тестова касета. Издаден е талон за медицинско изследване. </w:t>
        <w:tab/>
        <w:br/>
        <w:tab/>
        <w:t xml:space="preserve">По делото е установено, че на жалбоподателя е било назначено лечение с диазепам, който е от групата на бензодиазепините. Ответникът не оспорва обстоятелството, че резултатът от извършения при проверката тест може да се дължи само на прием на посочения лекарствен продукт. </w:t>
        <w:tab/>
        <w:br/>
        <w:tab/>
        <w:t xml:space="preserve">Съгласно чл. 5, ал. 3, т. 1 ЗДвП се забранява управление на МПС след употреба на наркотични вещества или техни аналози. В ЗДвП не е дадена легална дефиниция на понятията наркотично вещество и негов аналог. Правилно съдът при определяне на съдържанието им е съобразил дефинициите, съдържащи се в § 1, т. 11 и т. 17 от ДР на ЗКНВП (ЗАКОН ЗА К. В. НЕ ВЕЩЕСТВА И ПРЕКУРСОРИТЕ) (ЗКНВП). Като "наркотично вещество" е определено всяко упойващо и психотропно вещество, включено в списъците по чл. 3, ал. 2, т. 1, 2 и 3. Наркотично вещество е и всяко друго природно и синтетично вещество, включено в списъците по чл. 3, ал. 2, т. 1, 2 и 3, което може да предизвика състояние на зависимост и има стимулиращо или депресивно въздействие върху централната нервна система, предизвиква халюцинации или нарушения на двигателната функция, мисловната дейност, поведението, възприятията и настроението, както и други вредни въздействия върху човешкия организъм. "Аналог" означава всяко вещество, което не е включено в списъците по чл. 3, ал. 2, но има сходен химически строеж с някое наркотично вещество и предизвиква аналогично действие върху човешкия организъм. </w:t>
        <w:tab/>
        <w:br/>
        <w:tab/>
        <w:t xml:space="preserve">Диазепамът е от групата на бензодиазепините, които са рискови вещества по смисъла на чл. 3, ал. 2, т. 3 ЗКНВП, включени в приложение № 3 към посочената разпоредба съгласно Наредба за реда за класифициране на растенията и веществата като наркотични (редакция, ДВ, бр. 70/2015 г.). При тази нормативна регламентация изводът на съда, че лекарственият продукт диазепам притежава характеристиките на наркотично вещество, е законосъобразен. Правилно е заключението, че установените от органа факти обосновават наличието на материалноправните предпоставки за прилагане на принудителната административна мярка, предвидена в чл. 171, т. 1, б. “б“ ЗДвП. </w:t>
        <w:tab/>
        <w:br/>
        <w:tab/>
        <w:t xml:space="preserve">Настоящият състав напълно споделя изводите на съда, че забраната по чл. 5, ал. 3, т. 1 ЗДвП не предвижда изключения по отношение на лекарствените продукти в хуманната медицина, след като те отговарят на характеристиките на наркотично вещество или негов аналог. Целта на забраната е да не се допуска управление на МПС след употреба на вещества, които влияят на състоянието, възприятията и реакциите на водача. Нормата не намира приложение само по отношение на забранените вещества, а се отнася и за тези, които макар и разрешени за употреба попадат в дефинициите по ЗКНВП. </w:t>
        <w:tab/>
        <w:br/>
        <w:tab/>
        <w:t xml:space="preserve">Съдът не е допуснал съществено нарушение на съдапроизводствените правила. В случая е налице положителна проба, отчетена със съответното техническо средство, с оглед на което правилно е прието, че са налице материалноправните предпоставки за издаване на оспорената заповед. Не е спорно по делото, че лекарственият продукт диазепам е от групата на бендодиазипините, който е регистриран и е разрешен за употреба, както и че се приема от жалбоподателя във връзка с негово заболяване по лекарско предписание. Затова установяването на тези обстоятелства със съдебно – медицинска експертиза не е било необходимо и правилно искането за назначаването й е оставено без уважение като неоснователно. Посочените от жалбоподателя въпроси, свързани със съставките на лекарственото средство, са неотносими към спора. По делото е приложена листовка за лекарството диазепам актавис и писмени доказателства относно здравословното състояние на водача, поради което установяването на твърдените от него факти не са налагали използването на специални знания. Правилно съдът е приел, че независимо от източника на установеното вещество бензодиазипин забраната по чл. 5, ал. 3, т. 1 ЗДвП е приложима. </w:t>
        <w:tab/>
        <w:br/>
        <w:tab/>
        <w:t xml:space="preserve">Предвид изложеното и при извършената съгласно чл. 218, ал. 2 АПК проверка настоящият състав приема, че обжалваното решение е валидно, допустимо и правилно. Не са налице твърдените касационни основания за отмяната му, поради което следва да се остави в сила.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второ отделениеРЕШИ:</w:t>
        <w:tab/>
        <w:br/>
        <w:tab/>
        <w:t xml:space="preserve">ОСТАВЯ В СИЛА решение № 50 от 02.05.2018 г., постановено по адм. дело № 34/2018 г. по описа на Административен съд - Търговище.Решението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