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№1577/20.12.2017 по адм. д. №7729/2017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главния архитект на община К., срещу решение № 77 от 16.05.2017 г., постановено по адм. дело № 384/2016 г. по описа на Административен съд - Кюстендил. В касационната жалба се излагат доводи за неправилност на решението поради противоречие с материалния закон, съществени нарушения на съдопроизводствените правила и необоснованост. Претендира се отмяната му и постановяване на друго, с което да се потвърди оспорения отказ за издаване на виза за проектиране. Прави се искане за присъждане на юрисконсултско възнаграждение. </w:t>
        <w:tab/>
        <w:br/>
        <w:tab/>
        <w:t xml:space="preserve">Ответниците – Л. Л. К. и И. Д. К., чрез адв. П. като процесуален представител, изразяват становище за неоснователност на касационната жалба. Претендират разноски за тази инстанция. 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 </w:t>
        <w:tab/>
        <w:br/>
        <w:tab/>
        <w:t xml:space="preserve">Върховният административен съд, второ отделение, намира касационната жалба за процесуално допустима като подадена от надлежна страна по смисъла на чл. 210, ал. 1 АПК и в срока по чл. 211, ал. 1 АПК. </w:t>
        <w:tab/>
        <w:br/>
        <w:tab/>
        <w:t xml:space="preserve">Разгледана по същество е основателна по следните съображения: </w:t>
        <w:tab/>
        <w:br/>
        <w:tab/>
        <w:t xml:space="preserve">С обжалваното решение е отменен отказ на главния архитект на община К., обективиран в писмо изх. № 94-00-4303/01.12.2016 г. и преписката му е върната за произнасяне по подаденото заявление съобразно дадените указания за приложение на закона. Искането на Л. Л. К. и И. Д. К. е за издаване на виза за проектиране на основание чл. 140, ал. 3 във вр. с чл. 133, ал. 6 ЗУТ за обект: „жилищна сграда с магазини и гаражи” в УПИ [номер], [номер], кв. [номер], м. [местност] по плана на [населено място]. </w:t>
        <w:tab/>
        <w:br/>
        <w:tab/>
        <w:t xml:space="preserve">Съдът е приел, че процесният имот, собственост на заявителите, няма да бъде засегнат от предстоящото изменение на ПУП за[жк], [населено място] и не са налице основанията на чл. 135, ал. 6 ЗУТ. Посочил е, че административният орган неправилно е приложил разпоредбата на чл. 133, ал. 6 ЗУТ, тъй като характерът на застрояването в имота не се променя и предвижданията в проекта за изменение на ПУП не се различават значително от заложените по действащия ПУП, одобрен със заповед № РД-00-1085/14.09.2012 г. на кмета на община К.. </w:t>
        <w:tab/>
        <w:br/>
        <w:tab/>
        <w:t xml:space="preserve">Решението е неправилно като постановено при съществено процесуално нарушение и поради необоснованост. </w:t>
        <w:tab/>
        <w:br/>
        <w:tab/>
        <w:t xml:space="preserve">Оспореният в първоинстанционното производство отказ е мотивиран с обстоятелството, че ПИ с идентификатор [номер] по КККР на [населено място], включен в УПИ [номер], [номер], кв. [номер], попада в обхвата на проект за изменение на ПУП-ПРЗ за[жк]. Административният орган е приел, че на основание чл. 135, ал. 6 ЗУТ се спира прилагането на действащите устройствени планове в частите, за които се отнася допуснатото изменение. Изложени са съображения, че разпоредбата на чл. 133, ал. 6 ЗУТ е неприложима, тъй като изготвеният предварителен проект за изменение на ПУП-ПРЗ предвижда устройствени показатели и характеристики за процесния имот, които значително се различават от тези, предвидени в действащия ПУП. </w:t>
        <w:tab/>
        <w:br/>
        <w:tab/>
        <w:t xml:space="preserve">По делото няма спор, че съгласно заповед № РД-00-1085/14.09.2012 г. на кмета на О. К е одобрен проект за изменение на действащия план за регулация и застрояване, предвиждащ изменение на УПИ [номер] – „за жилищни нужди, обществено обслужване и озеленяване“ и УПИ [номер], [номер], кв. [номер] по плана на [населено място], идентични с имоти с идентификатори [номер], [номер] и [номер] по КККР на [населено място], промяна на предназначението на част от съществуващите озеленени площи в УПИ І на основание чл. 62а ал. 3 т. 2 ЗУТ, съгласно графичната част, като се образува нов УПИ [номер], [номер], кв. [номер]. За него е предвидено застрояване със следните допустими параметри: начин на застрояване – свободно, режим на устройство – смесена централна зона (Ц), плътност на застрояване – макс. 80 %, интензивност на застрояване (К.) – макс. 3, озеленена площ – мин. 20 %, характер на застрояване – средноетажно с височина до 15 м. Не се спори, че предвиденото с исканата виза за проектиране застрояване е в съответствие с показателите на действащия ПУП за УПИ [номер], [номер]. </w:t>
        <w:tab/>
        <w:br/>
        <w:tab/>
        <w:t xml:space="preserve">От данните по делото се установява, че с решение № 315/30.05.2013 г. на ОбС – Кюстендил е разрешено изработването на проект за изменение на ПУП-ПРЗ на [жк], което е с характер на предписание по чл. 135, ал. 3 ЗУТ. Съгласно чл. 135, ал. 6 ЗУТ (в относимата редакция ДВ, бр. 61/2007 г.) с него се спира прилагането на действащите устройствени планове в частите, за които се отнася. Изготвеният предварителен проект за изменение на ПУП-ПРЗ не е съгласуван от ОбЕСУТ и с решение по протокол № 6/04.03.2015 г. е върнат за преработка. </w:t>
        <w:tab/>
        <w:br/>
        <w:tab/>
        <w:t xml:space="preserve">Визата за проектиране в конкретния случай е заявена на основание чл. 133, ал. 6 ЗУТ. Разпоредбата предвижда, че план-извадка не се изработва за части от територията, за които изработваният проект за подробен устройствен план не променя предвижданията на действащ подробен устройствен план. В тези случаи задължително се издава виза за проектиране. </w:t>
        <w:tab/>
        <w:br/>
        <w:tab/>
        <w:t xml:space="preserve">От приетото по делото заключение на съдебно-техническата експертиза безспорно се установява, че УПИ [номер], [номер] попада в[жк]и е част от разработката за изменение на регулационния и застроителен план за него. Въпреки че се е позовал на заключението, съдът в противоречие с установеното от вещото лице е приел, че имотът на заявителите е извън обхвата на проекта за изменение на ПУП-ПРЗ. В нарушение на служебното начало не е изследвал въпроса има ли разлики в предвижданията за застрояване с изработения проект за ПУП за територията, в която попада процесния УПИ спрямо тези по действащия ПУП. Само в хипотезата, в която няма предвидени промени между проекта и действащия ПУП, план-извадка в процеса на изработване на изменението на плана не се изготвя и задължително се издава виза за проектиране. В заключението на вещото лице е извършена съпоставка само по отношение на параметрите съгласно влезлия в сила през 2016 г. общ устройствен план на [населено място]. </w:t>
        <w:tab/>
        <w:br/>
        <w:tab/>
        <w:t xml:space="preserve">В оспорения отказ изрично е посочено, че проектът за изменение на ПУП-ПРЗ в частта за ПИ с идентификатор [номер] предвижда различни устройствени показатели и характеристики, като е променен начина на застрояване (свързано със съседен УПИ), устройствената зона – преобладаващо комплексно застрояване, намалена е плътността на застрояване до 40 %, увеличена е озеленената площ, като е предвиден минимум от 40 %. В отсъствие на доказателства относно предвижданията по проекта за изменение на ПУП по отношение на процесния УПИ, съдът е извел необосновани правни изводи за липса на значително разминаване между тези предвиждания и заложените параметри на застрояване по действащия ПУП от 2012 г. </w:t>
        <w:tab/>
        <w:br/>
        <w:tab/>
        <w:t xml:space="preserve">С оглед изложеното обжалваното решение е постановено при съществено нарушение на съдопроизводствените правила и е необосновано, поради което следва да бъде отменено. Съдът не е изяснил относимите за спора факти и обстоятелства. На основание чл. 222, ал. 2, т. 1 АПК делото следва да се върне за ново разглеждане от друг състав на същия съд. При новото разглеждане е необходимо да се съберат доказателства относно предвижданията на проекта за изменение на ПУП-ПРЗ по отношение на процесния УПИ, след което да се извърши преценка налице ли са предпоставките по чл. 133, ал. 6 ЗУТ за издаване на заявената виза за проектиране. </w:t>
        <w:tab/>
        <w:br/>
        <w:tab/>
        <w:t xml:space="preserve">На основание чл. 226, ал. 3 АПК по исканията за разноски за тази инстанция дължи произнасяне първоинстанционният съд. </w:t>
        <w:tab/>
        <w:br/>
        <w:tab/>
        <w:t xml:space="preserve">По изложените съображения и на основание чл. 221, ал. 2, предл. второ във вр. с чл. 222, ал. 2, т. 1 АПК Върховният административен съд, второ отделениеРЕШИ: </w:t>
        <w:tab/>
        <w:br/>
        <w:tab/>
        <w:t xml:space="preserve">ОТМЕНЯ решение № 77 от 16.05.2017 г., постановено по адм. дело № 384/2016 г. по описа на Административен съд – Кюстендил и </w:t>
        <w:tab/>
        <w:br/>
        <w:tab/>
        <w:t xml:space="preserve">ВРЪЩА делото за ново разглеждане от друг състав на същия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