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предоставянето на лични данни на длъжници по изпълнителни дела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с рег. № П-5550/ 2014 г.</w:t>
        <w:tab/>
        <w:br/>
        <w:tab/>
        <w:t xml:space="preserve">гр. София, 08.10.2014 г.</w:t>
        <w:tab/>
        <w:br/>
        <w:tab/>
        <w:t xml:space="preserve">ОТНОСНО: Искане с вх.№П– 5550 от 01.09.2014 год. от С.Е.В.– Изпълнителен директор на „К.Б.М.“ ЕАД, чрез пълномощника И.Д., по въпроси, касаещи предоставянето на лични данни на потребители на „К.Б.М.“ ЕАД, които са длъжници по изпълнителни дела.</w:t>
        <w:tab/>
        <w:br/>
        <w:tab/>
        <w:t xml:space="preserve">Комисията за защита на личните данни (КЗЛД) в състав: Цанко Цолов, Цветелин Софрониев, Мария Матева и Веселин Целков, на заседание, проведено на 17.09.2014г., разгледа преписка с вх.№П-5550 от 01.09.2014 год. от С.Е.В.– Изпълнителен директор на „К.Б.М.“ ЕАД, чрез пълномощника И.Д., относно предоставянето на лични данни на клиенти на „К.Б.М.“ ЕАД, които са длъжници по изпълнителни дела.</w:t>
        <w:tab/>
        <w:br/>
        <w:tab/>
        <w:t xml:space="preserve">Господин И.Д. информира КЗЛД, че „К.Б.М.“ ЕАД е телекомуникационен оператор с национално покритие и над 4 милиона активни потребители и като такъв има интерес и задължение да обработва законосъобразно личните и трафични данни на своите абонати. С оглед на така осъществяваното обработване на данни и предвид зачестилите искания до „К.Б.М.“ ЕАД за съдействие от страна на частни и държавни съдебни изпълнители, по повод образувани изпълнителни дела, господин И.Д. моли Комисия за защита на личните данни да представи своето правно становище по долу описаната фактическа обстановка.</w:t>
        <w:tab/>
        <w:br/>
        <w:tab/>
        <w:t xml:space="preserve">Позовавайки се на чл.16 от Закона за частните съдебни изпълнители (ЗЧСИ), някои частни съдебни изпълнители изискват от „К.Б.М.“ ЕАД предоставянето на следните неизчерпателно изброени данни на техни клиенти, които са и длъжници по изпълнителни дела:</w:t>
        <w:tab/>
        <w:br/>
        <w:tab/>
        <w:t xml:space="preserve">• Налице ли са сключени с длъжника договори за мобилни/фиксирани услуги, както и съответните телефонни номера по тези договори;</w:t>
        <w:tab/>
        <w:br/>
        <w:tab/>
        <w:t xml:space="preserve">• Налице ли са предплатени, регистрирани на името на длъжника, мобилни номера и какви са те;</w:t>
        <w:tab/>
        <w:br/>
        <w:tab/>
        <w:t xml:space="preserve">• Кое лице е титуляр/ползвател на определени мобилни/фиксирани номера.</w:t>
        <w:tab/>
        <w:br/>
        <w:tab/>
        <w:t xml:space="preserve">Господин И.Д. смята, че предоставянето на така изисканата информация, може да доведе до незаконосъобразно обработване на лични данни (например посочване имената на лице - титуляр на мобилен номер, посочен от съответния частен съдебен изпълнител, което лице е различно от длъжника в изпълнителното производство).</w:t>
        <w:tab/>
        <w:br/>
        <w:tab/>
        <w:t xml:space="preserve">Предвид деликатната материя в областта на защитата на личните данни и с оглед желанието на „К.Б.М.“ ЕАД да гарантира неприкосновеността на личността на своите потребители, господин И.Д. моли КЗЛД да укаже дали Дружеството следва да предоставя на частни/държавни съдебни изпълнители гореописаната информация.</w:t>
        <w:tab/>
        <w:br/>
        <w:tab/>
        <w:t xml:space="preserve">Правен анализ</w:t>
        <w:tab/>
        <w:br/>
        <w:tab/>
        <w:t xml:space="preserve">Съгласно легалната дефиниция, посочена в чл.2, ал.1 от Закона за защита на личните данни (ЗЗЛД), лични данни са всяка информация, отнасяща се до физическо лице, което е идентифицирано или може да бъде идентифицирано пряко или непряко чрез идентификационен номер или чрез един или повече специфични признаци.</w:t>
        <w:tab/>
        <w:br/>
        <w:tab/>
        <w:t xml:space="preserve">В §1, т.16 от Допълнителните разпоредби на ЗЗЛД законодателят е посочил примерно изброяване на понятието „Специфични признаци“. Това са признаци, свързани с физическа, физиологична, генетична, психическа, психологическа, икономическа, културна, социална или друга идентичност на лицето.</w:t>
        <w:tab/>
        <w:br/>
        <w:tab/>
        <w:t xml:space="preserve">В конкретния случай, ако информацията съдържаща се в изисканите документи, би могла да доведе до индивидуализиране на конкретно физическо лице, то тя като такава попада в определението „лични данни“ от категорията друга идентичност.</w:t>
        <w:tab/>
        <w:br/>
        <w:tab/>
        <w:t xml:space="preserve">Предоставянето от един администратор („К.Б.М.“ ЕАД) на друг администратор (в случая частен или държавен съдебен изпълнител) на лични данни на физически лица, съдържащи се в изисканите документи, представлява „Обработване на личните данни”, което се извършва чрез предоставяне на данните, съгласно легалната дефиниция, посочена в §1, т.1 от Допълнителните разпоредби на ЗЗЛД. Това е „…всяко действие или съвкупност от действия, които могат да се извършат по отношение на личните данни с автоматични или други средства, като … разкриване чрез предаване … предоставяне”.</w:t>
        <w:tab/>
        <w:br/>
        <w:tab/>
        <w:t xml:space="preserve">В изложения казусследва да намерят приложение разпоредбите на чл. 4, ал.1 от ЗЗЛД, тъй като в съответствие с посоченото по-горе определение за „Обработване на лични данни”, предоставянето на лични данни, съдържащи се в изисканите документи, представлява обработване чрез предоставяне на данните. Текстът на чл.4, ал.1 от ЗЗЛД урежда алтернативни основания, при наличието на които се допуска обработването на лични данни.</w:t>
        <w:tab/>
        <w:br/>
        <w:tab/>
        <w:t xml:space="preserve">В случая може да намери приложение разпоредбатана чл.4, ал.1, т.2 от ЗЗЛД, съгласно която обработването се допуска, ако физическото лице, за което се отнасят данните, е дало изрично своето съгласие.</w:t>
        <w:tab/>
        <w:br/>
        <w:tab/>
        <w:t xml:space="preserve">ЗЧСИ е специален закон, който установява нормативните предпоставки, при наличието на които администраторът („К.Б.М.“ ЕАД) може да предостави обработвани лични данни на физически лица– съдържащи се в изисканите документи. Тези нормативни задължения са възпроизведени в текста на чл.16, ал.1 от ЗЧСИ, където е посочено, че „Частният съдебен изпълнител има право на достъп до лични данни на длъжника, когато това е нужно за целите на изпълнението”. Посоченият законов текст не прави разграничение относно това дали личните данни се отнасят до имущество на длъжника, а именно икономическа идентичност по смисъл на ЗЗЛД, или неимуществени права на физическите лица от категорията „друга идентичност”. Следователно правото на ЧСИ по чл.16, ал.1 от ЗЧСИ касае достъп до лични данни, които се отнасят не само до имущественото състояние на длъжника.</w:t>
        <w:tab/>
        <w:br/>
        <w:tab/>
        <w:t xml:space="preserve">Във всички случаи, обработването на лични данни, чрез предоставянето им от страна на администратора на лични данни („К.Б.М.“ ЕАД) следва да се извършва в съответствие с принципите на законосъобразност, целесъобразност и пропорционалност на данните. Искането от страна на частните или държавни съдебни изпълнители за предоставяне на лични данни-телефонни номера следва да се извършва след доказване наличието на условията за допустимост за обработване на личните данни (чл. 4, ал.1 от ЗЗЛД) и е в тежест за доказване от страна на администратора, искащ личните данни. Във всеки конкретен случай обемът на предоставените данни винаги следва да е съобразен с целта, за която същите се искат, т. е. с принципа на целесъобразност. Предоставянето на информация следва също така да е законосъобразно, а самата информация пропорционална.</w:t>
        <w:tab/>
        <w:br/>
        <w:tab/>
        <w:t xml:space="preserve">Във връзка с горното и на основание чл.10, ал.1, т.4 от Закона за защита на личните данни, Комисията за защита на лични данни изразява следното</w:t>
        <w:tab/>
        <w:br/>
        <w:tab/>
        <w:t xml:space="preserve">СТАНОВИЩЕ:</w:t>
        <w:tab/>
        <w:br/>
        <w:tab/>
        <w:t xml:space="preserve">Предоставянето на лични данни– телефонни номера на физически лица от „К.Б.М.“ ЕАД на държавни и частни съдебни изпълнители в качеството им на администратори на лични данни, може да се извършва при спазване разпоредбите на чл.4, ал.1, т.2 от Закона за защита на личните данни и при наличие на условията, посочени в чл.16, ал.1от Закона за частните съдебни изпълнители.</w:t>
        <w:tab/>
        <w:br/>
        <w:tab/>
        <w:t xml:space="preserve">ЧЛЕНОВЕ:</w:t>
        <w:tab/>
        <w:br/>
        <w:tab/>
        <w:t xml:space="preserve">Цанко Цолов /п/</w:t>
        <w:tab/>
        <w:br/>
        <w:tab/>
        <w:t xml:space="preserve">Цветелин Софрониев /п/</w:t>
        <w:tab/>
        <w:br/>
        <w:tab/>
        <w:t xml:space="preserve">Мария Матева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