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№73/15.03.2021 по гр. д. №293/2020 на ВКС, ГК, IV г.о., докладвано от съдия Румен 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73/15.03.2021 г.Върховен касационен съд на Р. Б, Гражданска колегия, Четвърто отделение в закрито заседание на петнадесети март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З. А</w:t>
        <w:tab/>
        <w:br/>
        <w:tab/>
        <w:t xml:space="preserve"> </w:t>
        <w:tab/>
        <w:br/>
        <w:tab/>
        <w:t xml:space="preserve">Г. Мзгледа докладваното от съдия Михайлова гр. дело № 293 по описа за 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Съдът е сезиран с молба от А. И. Т., чрез адвокат И. К., с искане за изменение на решение № 177/31.12.2020 г. по настоящото дело в частта по разноските. Молбата е обоснована с доводи, че при изчисляването на разноските по делото е допусната аритметическа неточност, поради което същите са определени неправилно, като не е взето предвид и, че част от разноските са платени, за което се представят доказателства.</w:t>
        <w:tab/>
        <w:br/>
        <w:tab/>
        <w:t xml:space="preserve"> </w:t>
        <w:tab/>
        <w:br/>
        <w:tab/>
        <w:t xml:space="preserve"> О. О. П не изразява становище.</w:t>
        <w:tab/>
        <w:br/>
        <w:tab/>
        <w:t xml:space="preserve"> </w:t>
        <w:tab/>
        <w:br/>
        <w:tab/>
        <w:t xml:space="preserve"> Настоящият състав на Върховния касационен съд намира, че молбата изхожда от легитимирана страна. Молител е касаторът, признат с решението за кредитор по вземане за разноски по чл. 78, ал. 3 ГПК и за длъжник по вземане за разноски по чл. 78, ал. 1 ГПК. Спазени са изискванията на чл. 80, изр. 1 ГПК и срокът по чл. 248 ГПК. Молбата е допустима, а по същество – частично основателна.</w:t>
        <w:tab/>
        <w:br/>
        <w:tab/>
        <w:t xml:space="preserve"> </w:t>
        <w:tab/>
        <w:br/>
        <w:tab/>
        <w:t xml:space="preserve"> С касационното решение са уважени частично искове за имуществени и неимуществени вреди, причинени в резултат на настъпил деликт, като е ангажирана гаранционно-обезпечителната отговорност на О. П по чл. 49 ЗЗД.</w:t>
        <w:tab/>
        <w:br/>
        <w:tab/>
        <w:t xml:space="preserve"> </w:t>
        <w:tab/>
        <w:br/>
        <w:tab/>
        <w:t xml:space="preserve">С решението съдът се е произнесъл по отговорността на страните за разноски в производството. </w:t>
        <w:tab/>
        <w:br/>
        <w:tab/>
        <w:t xml:space="preserve"> </w:t>
        <w:tab/>
        <w:br/>
        <w:tab/>
        <w:t xml:space="preserve">Настоящият състав намира, че разноските, присъдени на молителя, са правилно изчислени с оглед изхода на спора, съобразно размера на уважената част от иска.</w:t>
        <w:tab/>
        <w:br/>
        <w:tab/>
        <w:t xml:space="preserve"> </w:t>
        <w:tab/>
        <w:br/>
        <w:tab/>
        <w:t xml:space="preserve">Относно разноските, присъдени на О. П, решението следва да се измени. Общият размер на претендираните от Общината разноски за производството е 6415, 90 лв. (4979, 50 лв. - разноски за първа и втора инстанция и 1436, 40 лв. – разноски за касационната инстанция). Отговорността за разноски се поема с оглед окончателния изход на спора, а не за всяка инстанция поотделно, както неправилно поддържа молителя. С оглед на това, предвид отхвърлената част от иска, на ответника О. П се следват разноски за производството в общ размер на 3003, 06 лв. От тази сума следва да се извади стойността на заплатените от молителя разноски в размер на 541, 88 лв. заплатени разноски за първа инстанция (предвид представени от страната доказателства за това и признание на този факт от Общината в представения по делото списък с разноски). С оглед на изложеното, решението следва да се измени в частта относно присъдените разноски на О. П, като на общината следва да се присъдят разноски за цялото производство в общ размер на 2461, 18 лв.</w:t>
        <w:tab/>
        <w:br/>
        <w:tab/>
        <w:t xml:space="preserve"> </w:t>
        <w:tab/>
        <w:br/>
        <w:tab/>
        <w:t xml:space="preserve">При тези мотиви, съдътОПРЕДЕЛИ: ИЗМЕНЯ решение № 177/31.12.2020 г. по гр. д. № 293/2020 г. на ВКС в частта по разноските, като в осъдителния диспозитив (на лист 92 от касационното дело, стр. 7 от съдебното решение) вместо “ОСЪЖДА А. И. Т. да заплати на О. П на основание чл. 78, ал. 3 ГПК сумата от 3942, 38 лв. – разноски по делото“ да се чете “ОСЪЖДА А. И. Т. да заплати на О. П на основание чл. 78, ал. 3 ГПК сумата от 2461, 18 лв. – разноски по делото.“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