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№1020/18.07.2012 по гр. д. №238/2012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1020</w:t>
        <w:tab/>
        <w:br/>
        <w:tab/>
        <w:t xml:space="preserve"> </w:t>
        <w:tab/>
        <w:br/>
        <w:tab/>
        <w:t xml:space="preserve"> София, 18.07.2012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седемнадесети юли две хиляди и дванадесета година в състав:</w:t>
        <w:tab/>
        <w:br/>
        <w:tab/>
        <w:t xml:space="preserve"/>
        <w:tab/>
        <w:br/>
        <w:tab/>
        <w:t xml:space="preserve"> ПРЕДСЕДАТЕЛ: НАДЯ ЗЯПКОВА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№238 по описа за 2012 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Постъпила е касационна жалба от [фирма], [населено място], срещу решение от 02.12.2011г., постановено по гр. д. №7363/2011г. на Софийски градски съд, с което е отменено решение от 04.10.2010г. по гр. д.№56271/2010г. на Софийски районен съд за уважаване на предявените от З. С. С. искове с правно основание чл. 344, ал. 1, т. 1-3 КТ.</w:t>
        <w:tab/>
        <w:br/>
        <w:tab/>
        <w:t xml:space="preserve"> </w:t>
        <w:tab/>
        <w:br/>
        <w:tab/>
        <w:t xml:space="preserve"> Жалбоподателят счита, че е налице основание по чл. 280, ал. 1, т. 3 ГПК за допускане на касационно обжалване.</w:t>
        <w:tab/>
        <w:br/>
        <w:tab/>
        <w:t xml:space="preserve"> </w:t>
        <w:tab/>
        <w:br/>
        <w:tab/>
        <w:t xml:space="preserve"> Ответникът по касационната жалба З. С. С. оспорва наличието на основание за допускане на касационно обжалване. Претендира разноски.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ГПК, срещу обжалваемо решение, от легитимирана страна, която има интерес от обжалването и е процесуално допустима. </w:t>
        <w:tab/>
        <w:br/>
        <w:tab/>
        <w:t xml:space="preserve"> </w:t>
        <w:tab/>
        <w:br/>
        <w:tab/>
        <w:t xml:space="preserve"> Върховният касационен съд, състав на ІІІ гр. отделение на ВКС, след преценка на изложените основания за касационно обжалване по чл. 280, ал. 1 от ГПК намира:</w:t>
        <w:tab/>
        <w:br/>
        <w:tab/>
        <w:t xml:space="preserve"> </w:t>
        <w:tab/>
        <w:br/>
        <w:tab/>
        <w:t xml:space="preserve"> С обжалваното решение е потвърдено първоинстанционното решение за уважаване на предявените от З. С. С. срещу [фирма] искове с правно основание чл. 344, ал. 1, т. 1-3 КТ.</w:t>
        <w:tab/>
        <w:br/>
        <w:tab/>
        <w:t xml:space="preserve"> </w:t>
        <w:tab/>
        <w:br/>
        <w:tab/>
        <w:t xml:space="preserve"> Въззивният съд е приел, че дисциплинарното уволнение на служителката е незаконосъобразно. Приел е за неоснователно възражението на ответника, че искът по чл. 344, ал. 1, т. 1 КТ е погасен по давност.</w:t>
        <w:tab/>
        <w:br/>
        <w:tab/>
        <w:t xml:space="preserve"> </w:t>
        <w:tab/>
        <w:br/>
        <w:tab/>
        <w:t xml:space="preserve"> По поставения от касатора въпрос: „за значението с оглед прекратяването на трудово правоотношение с работодателя /с дисциплинарно уволнение/ на обстоятелството, че междувременно работникът или служителят е започнал да работи по основна работа при друг работодател, с когото е установил последваща трудовоправна връзка”, не е налице основание за допускане на касационно обжалване по чл. 280, ал. 1, т. 3 ГПК. По приложението на разпоредбите на чл. 195, ал. 2 и ал. 3 КТ, вр. чл. 335, ал. 2 КТ има задължителна съдебна практика, която не се нуждае от промяна - решения на ВКС, постановени по реда на чл. 290 ГПК /решение №283 от 06.04.2010г. по гр. д.№5078/2009г., решение №39 от 09.02.2012г. по гр. д.№410/2011г. на ВКС, ІІІг. о., решение №35 от 07.05.2012г. по гр. д.№1877/2010г. на ВКС/ по въпросите: от кой момент изявлението на работодателя за налагане на дисциплинарно наказание на работника поражда правно действие и дали датата на узнаване от работника на наложеното дисциплинарно наказание уволнение може да се счита за начало на срока по чл. 194, ал. 1 КТ. Прието е, че дисциплинарното наказание се смята за наложено освен от деня на връчване или получаване на заповедта за дисциплинарно уволнение /чл. 195, ал. 3 КТ/, още и от деня на узнаване на нейното съществено съдържание – изразена воля от работодателя за прекратяване на трудовото правоотношение и правното основание, на което това е направено. В разгледания в първото решение случай това е станало с връчване на трудовата книжка, която е официален удостоверителен документ за вписаните в нея обстоятелства, свързани с трудовата дейност на работника или служителя /чл. 347 КТ/. В нея задължително се вписват датата и основанието за прекратяване на трудовото правоотношение /чл. 349, т. 8 КТ и чл. 350, ал. 1 КТ/. В разглеждания случай въззивният съд след преценка на становищата и доводите на страните и съвкупна преценка на доказателствата по делото е приел за установено, че дисциплинарното уволнение е наложено от деня на връчване на заповедта за уволнение чрез нотариус. Правилността на тези изводи не може да бъде преценявана в производството по допускане на касационно обжалване.</w:t>
        <w:tab/>
        <w:br/>
        <w:tab/>
        <w:t xml:space="preserve"> </w:t>
        <w:tab/>
        <w:br/>
        <w:tab/>
        <w:t xml:space="preserve"> С оглед на изложеното касационното обжалване не следва да бъде допуснато. На ответника по касация следва да се присъдят направените разноски за настоящата инстанция в размер на 200лв. – за адвокатско възнаграждение. </w:t>
        <w:tab/>
        <w:br/>
        <w:tab/>
        <w:t xml:space="preserve"> </w:t>
        <w:tab/>
        <w:br/>
        <w:tab/>
        <w:t xml:space="preserve"> Постъпила е молба от частен съдебен изпълнител Р. М. В. с рег.№790 и район на действие СГС, за превеждане след приключване на делото на сумата по внесеното обезпечение за спиране на изпълнението на въззивното решение по гр. д.№7363/2011г. на СГС, по сметка на частния съдебен изпълнител за удовлетворяване вземането на взискателя З. С. С. по изп. д.№20107900401673 по описа на ЧСИ. </w:t>
        <w:tab/>
        <w:br/>
        <w:tab/>
        <w:t xml:space="preserve"> </w:t>
        <w:tab/>
        <w:br/>
        <w:tab/>
        <w:t xml:space="preserve"> Касаторът [фирма] с преводно нареждане/вносна бележка от 19.01.2012г. е внесъл обезпечение в размер на 1740лв. по специалната сметка на Върховния касационен съд, за спиране изпълнението на въззивното осъдително решение.</w:t>
        <w:tab/>
        <w:br/>
        <w:tab/>
        <w:t xml:space="preserve"> </w:t>
        <w:tab/>
        <w:br/>
        <w:tab/>
        <w:t xml:space="preserve"> С определение от 28.02.2012г. изпълнението на въззивното решение е спряно.</w:t>
        <w:tab/>
        <w:br/>
        <w:tab/>
        <w:t xml:space="preserve"> </w:t>
        <w:tab/>
        <w:br/>
        <w:tab/>
        <w:t xml:space="preserve"> С настоящото определение не е допуснато касациионно обжалване на въззивното решение.</w:t>
        <w:tab/>
        <w:br/>
        <w:tab/>
        <w:t xml:space="preserve"> </w:t>
        <w:tab/>
        <w:br/>
        <w:tab/>
        <w:t xml:space="preserve"> Видно от постъпилото искане на съдебния изпълнител, изпълнителното дело е образувано въз основа на изпълнителен лист, издаден по първоинстанционото дело.</w:t>
        <w:tab/>
        <w:br/>
        <w:tab/>
        <w:t xml:space="preserve"> </w:t>
        <w:tab/>
        <w:br/>
        <w:tab/>
        <w:t xml:space="preserve"> С оглед изхода на делото, постъпилото искане и висящността на изпълнителното производство, сумата следва да бъде внесена по сметката на съдебния изпълнител, тъй като предназначението й е да служи за обезпечение на това вземане.</w:t>
        <w:tab/>
        <w:br/>
        <w:tab/>
        <w:t xml:space="preserve"> </w:t>
        <w:tab/>
        <w:br/>
        <w:tab/>
        <w:t xml:space="preserve"> Предвид изложеното следва да се приеме, че са налице предпоставките за превеждане на сумата на обезпечението от специалната сметка на ВКС по посочената от частния съдебен изпълнител банкова сметка, който е компетентен да прецени и това дали остава разлика за освобождаване и връщане на длъжника.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IІІ гр.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решението от 02.12.2011г., постановено по гр. д. №7363/2011г. на Софийски градски съд.</w:t>
        <w:tab/>
        <w:br/>
        <w:tab/>
        <w:t xml:space="preserve"> </w:t>
        <w:tab/>
        <w:br/>
        <w:tab/>
        <w:t xml:space="preserve"> ОСЪЖДА [фирма] да заплати на З. С. С. сумата 200лв.- разноски по делото.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ДА СЕ ПРЕВЕДЕ по посочената от частен съдебен изпълнител Р. М. В. с рег.№790 и район на действие СГС, банкова сметка в писмо вх.№2471/2012г. по изп. д.№20107900401673 по описа на същия частен съдебен изпълнител, внесената от [фирма] сума в размер на 1740лв. – обезпечение по чл. 280, ал. 2, т. 1 ГПК по специалната сметка на Върховния касационен съд, за спиране изпълнението на въззивното решение от 02.12.2011г., постановено по гр. д. №7363/2011г. на Софийски градски съд.</w:t>
        <w:tab/>
        <w:br/>
        <w:tab/>
        <w:t xml:space="preserve"> </w:t>
        <w:tab/>
        <w:br/>
        <w:tab/>
        <w:t xml:space="preserve"> Копие от настоящото определение, искането на частния съдебен изпълнител и копие от вносна бележка да се предадат в счетоводството на Върховния касационен съд.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