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№450/02.07.2012 по ч.гр.д. №404/2012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юни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ч. гр. д.№ 404 по описа за 2012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3 т. 1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В. К. А. от [населено място],чрез процесуалния представител - адвокат Г. против въззивно определение № 6665 от 18.04.2012г. по в. ч.гр. д. №2288 по описа за 2012г. на Софийски градски съд, с което е потвърдено определение от 19.12.2011г. по гр. д.№ 15566/11г. на СРС като е оставено без уважение направено искане по чл. 219 ал. 1 от ГПК за привличане на трети лица помагачи.</w:t>
        <w:tab/>
        <w:br/>
        <w:tab/>
        <w:t xml:space="preserve"> </w:t>
        <w:tab/>
        <w:br/>
        <w:tab/>
        <w:t xml:space="preserve">Като основание за допустимост жалбоподателката сочи нормата на чл. 280 ал. 1 т. 2 от ГПК по поставен въпрос – „дали в процеса следва да бъдат привлечени и другите съсобственици като трета страна –помагач на страната на ответника”.Счита, че при положение, че тя е собственик на апартамент в жилищната сграда и гараж, разположен в двора –има правен интерес да иска конституираните на останалите съсобственици на имота/ с които е разпределено ползването/, доколкото едно положително за нея решение би засегнало техните права.Позовава се на определение на ВКС по чл. 288 от ГПК и на по три решения на Окръжни съдилища и на САС,които не могат да бъдат съобразени, защото не съдържат отбелязване, че са окончателни. Отделно счита, че така поставеният въпрос е от значение на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Срещу така подадената частна касационна жалба е постъпил отговор от противната страна, с който се оспорват нейната допустимост и основателност.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и данните по делото, намира подадената частна касационна жалба за недопустима поради следното: </w:t>
        <w:tab/>
        <w:br/>
        <w:tab/>
        <w:t xml:space="preserve"> </w:t>
        <w:tab/>
        <w:br/>
        <w:tab/>
        <w:t xml:space="preserve">Определението, с което не се допуска трето лице - помагач в производството не е преграждащо за него, не дава разрешение по същество в производството и може да се обжалва само в изрично посочения в закона случай – чл. 220, вр. с чл. 274, ал. 1, т. 2 от ГПК / ТР №1/01 г./. Разглеждането на молбата за привличане на трето лице е двуинстанционно,</w:t>
        <w:tab/>
        <w:br/>
        <w:tab/>
        <w:t xml:space="preserve"/>
        <w:tab/>
        <w:br/>
        <w:tab/>
        <w:t xml:space="preserve">може да бъде обжалвано пред въззивния съд, но не и по касационен ред. Актът на въззивния съд, с който се произнася по частна жалба срещу отказ за привличане на трето лице, е окончателен и не подлежи на контрол. В този смисъл е трайната практика на ВКС, част от която са определение №11/10 г. по ч. т.д. №683/09 г., № 58/10 по ч. т.д. №40/10 г. на ВКС, ТК, І-во отд., определение № 230/10 по ч. гр. д. №212/10 г. на ІІІ г. о.,</w:t>
        <w:tab/>
        <w:br/>
        <w:tab/>
        <w:t xml:space="preserve"> </w:t>
        <w:tab/>
        <w:br/>
        <w:tab/>
        <w:t xml:space="preserve"> определение № 60 от 9.02.2011г. по ч. гр. д.№46/11г. на ІІІ г. о.,№ 429 от 7.07.11г. по ч. гр. д.№385/11г. на ІV г. о.,поради което </w:t>
        <w:tab/>
        <w:br/>
        <w:tab/>
        <w:t xml:space="preserve"> </w:t>
        <w:tab/>
        <w:br/>
        <w:tab/>
        <w:t xml:space="preserve">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като недопустима частната жалба, подадена от В. К. А. от [населено място] със съдебен адрес: [улица] ет. 3 ап. 4А - адвокат Г. против въззивно определение № 6665 от 18.04.2012г. по в. ч.гр. д. №2288 по описа за 2012г. на Софийски градски съд и ПРЕКРАТЯВА производството по ч. гр. д.№404 по описа за 2012г. на Върховен касационен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7-дневен срок пред друг състав на Върховен касационен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