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№66/17.02.2016 по гр. д. №5207/2015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гр. София, 17.02. 2016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съдебно заседание на дванадесети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> </w:t>
        <w:tab/>
        <w:br/>
        <w:tab/>
        <w:t xml:space="preserve">Като изслуша докладваното от съдия Б. гр. д. № 5207/2015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Образувано е по молба на Камара на частните съдебни изпълнители, [населено място], подадена чрез юрисконсулт Ал. Д. за допълване на постановеното по настоящото дело решение № 308 от 12.01.2016 г. в частта относно разноските.</w:t>
        <w:tab/>
        <w:br/>
        <w:tab/>
        <w:t xml:space="preserve"> </w:t>
        <w:tab/>
        <w:br/>
        <w:tab/>
        <w:t xml:space="preserve">Ответникът по молбата В. Г. Й. не е подал писмен отговор в срока по чл. 248, ал. 2 ГПК.</w:t>
        <w:tab/>
        <w:br/>
        <w:tab/>
        <w:t xml:space="preserve"> </w:t>
        <w:tab/>
        <w:br/>
        <w:tab/>
        <w:t xml:space="preserve">Върховният касационен съд, състав на III г. о. намира, че молбата е подадена в срока по чл. 248, ал. 1 ГПК, поради което е процесуално допустима. Разгледана по същество е основателна поради следните съображения:</w:t>
        <w:tab/>
        <w:br/>
        <w:tab/>
        <w:t xml:space="preserve"> </w:t>
        <w:tab/>
        <w:br/>
        <w:tab/>
        <w:t xml:space="preserve">С постановеното по делото решение № 308 от 12.01.2016 г. е оставено в сила решение от 15.06.2015 г. на състав на дисциплинарната комисия при Камара на частните съдебни изпълнители, постановено по дисциплинарно дело № 72/ 2014 г., с което е наложено дисциплинарно наказание – предупреждение за временно лишаване от правоспособност на ЧСИ В. Г. Й., вписан с рег. № 721 в регистър на КЧСИ.</w:t>
        <w:tab/>
        <w:br/>
        <w:tab/>
        <w:t xml:space="preserve"> </w:t>
        <w:tab/>
        <w:br/>
        <w:tab/>
        <w:t xml:space="preserve">Настоящият съдебен състав е обаче пропуснал да се произнесе по въпроса за разноските, дължими на ответника по касационната жалба – Камара на частните съдебни изпълнители, поради което предвид изхода на спора молбата на ответната страна за допълване на решение № 308 от 12.01.2016 г. в частта относно разноските следва да бъде уважена, като на основание чл. 78, ал. 8 ГПК се присъди юрисконсултско възнаграждение в размер на 300 лева.</w:t>
        <w:tab/>
        <w:br/>
        <w:tab/>
        <w:t xml:space="preserve"> </w:t>
        <w:tab/>
        <w:br/>
        <w:tab/>
        <w:t xml:space="preserve">Водим от горното Върховния касационен съд, състав ІІІ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 308 от 12.01.2016 г., постановено по гр. д. № 5207/2015 г. в частта относно разноските, както следва:</w:t>
        <w:tab/>
        <w:br/>
        <w:tab/>
        <w:t xml:space="preserve"> </w:t>
        <w:tab/>
        <w:br/>
        <w:tab/>
        <w:t xml:space="preserve">ОСЪЖДА В. Г. Й. от [населено място], [улица], ет.ІV, офис № 403 да заплати на Камара на частните съдебни изпълнители, [населено място], [улица], ет. ІV юрисконсултско възнаграждение в размер на сумата 300/ триста/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