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№69/19.02.2016 по гр. д. №2041/2015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гр. София, 19.02.2016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заседание,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 като изслуша докладваното от съдия Ц. Г. гр. д. № 2041/2015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подадена от [фирма], чрез адв. Т. С., молба вх. № 13685/17.12.2015 г. за допълване на постановеното по настоящето дело определение № 876 от 24.09.2015 г. на ВКС в частта за разноските.</w:t>
        <w:tab/>
        <w:br/>
        <w:tab/>
        <w:t xml:space="preserve"> </w:t>
        <w:tab/>
        <w:br/>
        <w:tab/>
        <w:t xml:space="preserve">Ответникът по молбата Ц. К. В. в представения в срока по чл. 248, ал. 2 ГПК отговор излага съображения за недопустимост на молбата за допълване, поради подаването й след законоустановения срок, както и за неоснователност на същата.</w:t>
        <w:tab/>
        <w:br/>
        <w:tab/>
        <w:t xml:space="preserve"> </w:t>
        <w:tab/>
        <w:br/>
        <w:tab/>
        <w:t xml:space="preserve">С постановеното по делото определение № 876 от 24.09.2015 г. не е допуснато касационно обжалване на въззивното решение на Варненския окръжен съд, ГО, VІІІ състав, № 1965 от 19.12.2014 г. по в. гр. д. № 1666/2014 г. по касационната жалба, подадена от Ц. К. В..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молбата е подадена след изтичане на срока по чл. 248, ал. 1 ГПК, поради което е процесуално недопустима. Предвид необжалваемостта на определението, чието допълване се иска, срокът за подаване на молба за изменяне на определението в частта за разноските, е започнал да тече от датата на постановяване на същото – 24.09.2015 г. и към датата на подаване на настоящата молба – 17.12.2015 г., срокът е бил изтекъл.</w:t>
        <w:tab/>
        <w:br/>
        <w:tab/>
        <w:t xml:space="preserve"> </w:t>
        <w:tab/>
        <w:br/>
        <w:tab/>
        <w:t xml:space="preserve">Водим от горното Върховния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подадената от [фирма], чрез адв. Т. С., молба вх. № 13685/17.12.2015 г., за допълване на постановеното по настоящето дело определение № 876 от 24.09.2015 г. на ВКС, в частта за разноските.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