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№241/21.09.2016 по гр. д. №4497/2015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241</w:t>
        <w:tab/>
        <w:br/>
        <w:tab/>
        <w:t xml:space="preserve"> </w:t>
        <w:tab/>
        <w:br/>
        <w:tab/>
        <w:t xml:space="preserve"> София, 21.09.2016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двадесети септември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> </w:t>
        <w:tab/>
        <w:br/>
        <w:tab/>
        <w:t xml:space="preserve"> като изслуша докладваното от съдия Драгомир Драгнев гр. д. № 4497 по описа за 2015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от ГПК. </w:t>
        <w:tab/>
        <w:br/>
        <w:tab/>
        <w:t xml:space="preserve"> </w:t>
        <w:tab/>
        <w:br/>
        <w:tab/>
        <w:t xml:space="preserve">Постъпила е молба от В. Д. Б. за освобождаване на внесената от него сума в размер на 5 000 лв., послужила като обезпечение за спиране изпълнението на решение № 789 от 4.5.2015 г. по гр. д. № 485 по описа за 2015 г. на Пловдивския окръжен съд, Х състав, в частта, с която е потвърдено решение № 4771 от 11.12.2014 г. по гр. д. № 7776 по описа за 2014 г. на Пловдивския районен съд, Гражданско отделение, шестнадесети граждански състав, за осъждане на В. Д. Б.-[ЕГН], да предаде на М. И. А.-[ЕГН], лек автомобил марка „Мерцедес“, модел „CL 600“, рег. [рег. номер на МПС]. </w:t>
        <w:tab/>
        <w:br/>
        <w:tab/>
        <w:t xml:space="preserve"> </w:t>
        <w:tab/>
        <w:br/>
        <w:tab/>
        <w:t xml:space="preserve">Ответницата по молбата М. А. я оспорва. Твърди, че е завела иск за обезщетение на претърпените вреди от забавянето на изпълнението, поради което на основание чл. 282, ал. 4 от ГПК обезпечението трябва да се задържи.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Трето отделение, след като прецени данните по делото, намира следното:</w:t>
        <w:tab/>
        <w:br/>
        <w:tab/>
        <w:t xml:space="preserve"> </w:t>
        <w:tab/>
        <w:br/>
        <w:tab/>
        <w:t xml:space="preserve">Молителят е внесъл обезпечение в размер на 5 000 лв. за спиране изпълнението на въззивното решение в обжалваната от него част за предаване на лек автомобил марка „Мерцедес“, модел „CL 600“, рег. [рег. номер на МПС], Касационната му жалба в тази част е оставена без уважение с влязлото в сила решение по делото. За да бъде задържано обезпечението обаче, носителят на вземането трябва в двуседмичен срок от постановяване на решението на ВКС да предяви иск за обезщетение за вредите от забавяне на изпълнението. В случая М. А., която има правото да получи лекия автомобил, не е представила доказателства, че е завела такъв иск, въпреки дадените и указания, съобщени на пълномощника на 4.7.2016 г. Ето защо възражението и срещу освобождаването на обезпечението не може да бъде уважено и сумата следва да бъде върната на молителя.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ОСВОБОЖДАВА внесеното от В. Д. Б. обезпечение в размер на 5 000/пет хиляди/ лева за спиране изпълнението на решение № 789 от 4.5.2015 г. по гр. д. № 485 по описа за 2015 г. на Пловдивския окръжен съд, Х състав, в частта, с която е потвърдено решение № 4771 от 11.12.2014 г. по гр. д. № 7776 по описа за 2014 г. на Пловдивския районен съд, Гражданско отделение, шестнадесети граждански състав, за осъждане на В. Д. Б.-[ЕГН], да предаде на М. И. А.-[ЕГН], лек автомобил марка „Мерцедес“, модел „CL 600“, рег. [рег. номер на МПС]. </w:t>
        <w:tab/>
        <w:br/>
        <w:tab/>
        <w:t xml:space="preserve"> </w:t>
        <w:tab/>
        <w:br/>
        <w:tab/>
        <w:t xml:space="preserve">СУМАТА да се преведе по сметката на В. Д. Б., ЕГН:, в [фирма] с банкова сметка.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