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№194/15.02.2016 по гр. д. №6226/2015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194</w:t>
        <w:tab/>
        <w:br/>
        <w:tab/>
        <w:t xml:space="preserve"/>
        <w:tab/>
        <w:br/>
        <w:tab/>
        <w:t xml:space="preserve"> С., 15.02.2016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9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И. Папазова </w:t>
        <w:tab/>
        <w:br/>
        <w:tab/>
        <w:t xml:space="preserve"> </w:t>
        <w:tab/>
        <w:br/>
        <w:tab/>
        <w:t xml:space="preserve"> М. Русева</w:t>
        <w:tab/>
        <w:br/>
        <w:tab/>
        <w:t xml:space="preserve"> </w:t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6226/2015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място], подадена от пълномощника адв. Г. Т., срещу въззивното решение на Варненския окръжен съд, ГО, № 1513 от 03.08.2015г. по в. гр. д. № 1896/2015г., с което е отменено решението на Варненския районен съд, Х. с-в,№ 2166 от 12.05.2015г. по гр. д. № 975/2015г., и вместо него с въззивното решение са уважени предявените от З. А. Б. против [фирма] искове по чл. 344, ал. 1, т. 1-3 КТ.</w:t>
        <w:tab/>
        <w:br/>
        <w:tab/>
        <w:t xml:space="preserve"> </w:t>
        <w:tab/>
        <w:br/>
        <w:tab/>
        <w:t xml:space="preserve">Ответницата по касация З. А. Б. от [населено място] в подадения писмен отговор от пълномощника й адв. А. Д. моли да не се допусне касационно обжалване на въззивното решение. Претендира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 </w:t>
        <w:tab/>
        <w:br/>
        <w:tab/>
        <w:t xml:space="preserve"> </w:t>
        <w:tab/>
        <w:br/>
        <w:tab/>
        <w:t xml:space="preserve">За да уважи предявените от З. А. Б. против [фирма] искове по чл. 344, ал. 1, т. 1-3 КТ въззивният съд е приел, че към датата на уволнението - 6.01.2015г., не е било налице реално съкращаване на щата за заеманата от ищцата длъжност „технически секретар”. Приел е за установено от фактическа страна, че Общото събрание на съдружниците на [фирма] е взело решение на 11.11.2014г. за промяна в щатното разписание на дружеството, което да се извърши считано от 01.12.2014г., като се съкратят длъжностите „технически сътрудник”, „секретар” и „технически секретар”, но в приложеното на л. 27 от делото „длъжностно щатно проект“, няма посочена дата, нито отбелязване да е утвърдено от работодателя - в случая управителя на дружеството. Дори и да се приеме, че към протокола от заседанието е приложено новото щатно разписание, то същото е било само проект. Този извод се налага, както от самото оформяне на щатното разписание – посочено е, че е проект и не е утвърдено от управителя на дружеството, така и от обективираната воля на съдружниците в самия протокол - посочено е, че приемат решение за извършване на промяна на щатните бройки, като съкращаването следва да стане от 1.12.2014г. Освен това, при отправеното искане до Инспекцията по труда е било приложено щатното разписание от 11.11.2014, а както се установи единственото такова действащо към посочената дата е било това, в което са фигурирали посочените длъжности. Едва от 26.02.2015 е влязло в сила новото щатно разписание, утвърдено от управителя, според което длъжността на ищцата е била съкратена.</w:t>
        <w:tab/>
        <w:br/>
        <w:tab/>
        <w:t xml:space="preserve"> </w:t>
        <w:tab/>
        <w:br/>
        <w:tab/>
        <w:t xml:space="preserve">К. [фирма] [населено място] моли да се допусне касационно обжалване на въззивното решение на основание чл. 280, ал. 1, т. 3 ГПК по материалноправния въпрос „когато работодател е търговско дружество с ограничена отговорност, каквото е [фирма] [населено място], кога влиза в сила изменението на щатното разписание – от деня, посочен в решението на Общото събрание на съдружниците, или от деня, в който управителят на дружеството утвърждава същото” и по процесуалноправните въпроси „когато спорът е трудов и се прилагат правилата за бързото производство по ГПК, всички процесуални действия включително и допълване на исковата молба или навеждане на ново основание, които биха се предприели в общото производство в първото съдебно заседание не следва ли да се извършат в срока по чл. 312, ал. 2 ГПК” и „може ли след изтичане на срока по чл. 358, ал. 1, т. 2 КТ ищецът да навежда нови основания за незаконност на уволнението”. </w:t>
        <w:tab/>
        <w:br/>
        <w:tab/>
        <w:t xml:space="preserve"> </w:t>
        <w:tab/>
        <w:br/>
        <w:tab/>
        <w:t xml:space="preserve">Върховният касационен съд намира, че поставеният материалноправен въпрос е от значение за решаването на делото предвид мотивите на въззивния съд за основателност на исковете, и същевременно е от значение за точното прилагане на закона и за развитието на правото, поради което следва да се допусне касационно обжалване на въззивното решение на основание чл. 280, ал. 1, т. 3 ГПК по въпроса „кога влиза в сила изменението на щатното разписание на дружество с ограничена отговорност – от деня, посочен в решението на Общото събрание на съдружниците, или от деня, в който управителят на дружеството утвърждава същото”. </w:t>
        <w:tab/>
        <w:br/>
        <w:tab/>
        <w:t xml:space="preserve"> </w:t>
        <w:tab/>
        <w:br/>
        <w:tab/>
        <w:t xml:space="preserve">На жалбоподателя следва да се укаже да внесе държавна такса в размер на 145 лв. за разглеждане на касационната жалба, на основание чл. 18, ал. 2, т. 2 вр. чл. 3 от Тарифата за държавните такси, които се събират от съдилищата по ГПК.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Варненския окръжен съд, ГО, № 1513 от 03.08.2015г. по в. гр. д. № 1896/2015г.</w:t>
        <w:tab/>
        <w:br/>
        <w:tab/>
        <w:t xml:space="preserve"> </w:t>
        <w:tab/>
        <w:br/>
        <w:tab/>
        <w:t xml:space="preserve">Указва на [фирма] [населено място] в едноседмичен срок от съобщението да представи доказателства за платена държавна такса по сметка на ВКС в размер на 145 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вносна бележка за платена държавна такса 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