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№264/03.05.2010 по нак. д. №196/2010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/>
        <w:tab/>
        <w:br/>
        <w:tab/>
        <w:t xml:space="preserve">№ 264 </w:t>
        <w:tab/>
        <w:br/>
        <w:tab/>
        <w:t xml:space="preserve"/>
        <w:tab/>
        <w:br/>
        <w:tab/>
        <w:t xml:space="preserve">София, 03 май 2010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двадесет и седми април. .......... 2010 год. в състав: </w:t>
        <w:tab/>
        <w:br/>
        <w:tab/>
        <w:t xml:space="preserve"/>
        <w:tab/>
        <w:br/>
        <w:tab/>
        <w:t xml:space="preserve">ПРЕДСЕДАТЕЛ:. . </w:t>
        <w:tab/>
        <w:br/>
        <w:tab/>
        <w:t xml:space="preserve"> </w:t>
        <w:tab/>
        <w:br/>
        <w:tab/>
        <w:t xml:space="preserve">Б. А. ............................. </w:t>
        <w:tab/>
        <w:br/>
        <w:tab/>
        <w:t xml:space="preserve"/>
        <w:tab/>
        <w:br/>
        <w:tab/>
        <w:t xml:space="preserve">ЧЛЕНОВЕ:. . </w:t>
        <w:tab/>
        <w:br/>
        <w:tab/>
        <w:t xml:space="preserve"> </w:t>
        <w:tab/>
        <w:br/>
        <w:tab/>
        <w:t xml:space="preserve">Ц. П. ...................... </w:t>
        <w:tab/>
        <w:br/>
        <w:tab/>
        <w:t xml:space="preserve"/>
        <w:tab/>
        <w:br/>
        <w:tab/>
        <w:t xml:space="preserve">. . С. М. ............................ </w:t>
        <w:tab/>
        <w:br/>
        <w:tab/>
        <w:t xml:space="preserve"/>
        <w:tab/>
        <w:br/>
        <w:tab/>
        <w:t xml:space="preserve">при секретар. . Л. Г. 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Д. Г. .............., </w:t>
        <w:tab/>
        <w:br/>
        <w:tab/>
        <w:t xml:space="preserve"> </w:t>
        <w:tab/>
        <w:br/>
        <w:tab/>
        <w:t xml:space="preserve">като изслуша докладваното от съдията. . С.М. ............................... </w:t>
        <w:tab/>
        <w:br/>
        <w:tab/>
        <w:t xml:space="preserve"> </w:t>
        <w:tab/>
        <w:br/>
        <w:tab/>
        <w:t xml:space="preserve">НОХД №. . 196. . /. . 10. . год.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ХХХІІІ НПК. </w:t>
        <w:tab/>
        <w:br/>
        <w:tab/>
        <w:t xml:space="preserve"> </w:t>
        <w:tab/>
        <w:br/>
        <w:tab/>
        <w:t xml:space="preserve"> В срока по чл. 421, ал. 3, вр. чл. 422, ал. 1, т. 5 НПК е постъпило искане от осъдената М. Я. за възобновяване на неподлежащо на проверка по касационен ред и влязло в сила решение № 16 от 08.03.10 год. по ВНОХД № 5/10 год. на Окръжен съд – гр. С., с което е потвърдена присъда № 308 от 14.12.09 год. по НОХД № 530/09 год. по описа на Районен съд – гр. С.. Сочи се основанието по чл. 422, ал. 1, т. 5, вр. чл. 348, ал. 1, т. 1 и 3 НПК – нарушение на материалния закон по приложението на чл. 55, ал. 1, т. 2, б. „б”, вр. чл. 2, ал. 2 НК, довело до незаконосъобразност на наложеното наказание - пробация. На осн. чл. 425, ал. 1, т. 3 НПК се иска възобновяване на наказателното дело с изменяване на присъдата в насока – налагане на подходящо наказание „глоба”, съгласно чл. 311, ал. 1, вр. чл. 55, ал. 1, т. 2, б. „б” НК /ред. ДВ, бр. 153/98 год/, вр. чл. 2, ал. 2 НК. Я. не се явява в съдебно заседание, редовно уведомена. На осн. чл. 96, ал. 1 НК е направила изричен отказ от защита. </w:t>
        <w:tab/>
        <w:br/>
        <w:tab/>
        <w:t xml:space="preserve"> </w:t>
        <w:tab/>
        <w:br/>
        <w:tab/>
        <w:t xml:space="preserve"> Прокурорът пледира за основателност на искането за възобновяване. 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постъпилото искане, сочените основания и доводи и становището на представителя на ВКП, намира искането за ОСНОВАТЕЛНО. </w:t>
        <w:tab/>
        <w:br/>
        <w:tab/>
        <w:t xml:space="preserve"> </w:t>
        <w:tab/>
        <w:br/>
        <w:tab/>
        <w:t xml:space="preserve"> С цитираната присъда Я. е призната за виновна за извършено на 15.09.99 год. престъпление по чл. 311, ал. 1 НК. Производството е протекло по реда на гл. ХХVІІ НПК, поради което законосъобразно е приложена разпоредбата на чл. 55, ал. 1, т. 2, б. „б” НК. Наложено е наказание пробация със съответни мерки за контрол и въздействие. Въззивната инстанция е потвърдила присъдата. </w:t>
        <w:tab/>
        <w:br/>
        <w:tab/>
        <w:t xml:space="preserve"> </w:t>
        <w:tab/>
        <w:br/>
        <w:tab/>
        <w:t xml:space="preserve"> Към инкриминирания момент и до влизане в сила на присъдата законът е предвиждал за извършеното престъпление наказание лишаване от свобода до пет години и възможност за лишаване от права по чл. 37, т. 6 НК. Към 15.09.99 год. материалната норма на чл. 55, ал. 1, т. 2, б. „б” НК е редуцирала наказанието лишаване от свобода до наказание поправителен труд или глоба от 50000.00 лв. до 1000000.00 лв., съответно от 50.00 лв. до 1000.00 лв. До влизане в сила на присъдата са последвали законодателни промени, предвиждащи завишаване на минимума на алтернативното наказание глоба от 50.00 лв. на 100.00 лв. /ДВ, бр. 92/02 год./, въвеждане в системата от наказания на наказанието пробация от 01.05.05 год. /ДВ, бр. 103/04 год./ и последваща отмяна на наказанията поправителен трид и глоба. При това развитие на законодателството се налага изводът, че единствено възможното наказание, което е могло да се наложи на подсъдимата, е глоба с предвиден размер от 100.00 лв. до 1000.00 лв., с оглед приложението на по-благоприятната материалноправна норма на чл. 55, ал. 1, т. 2, б.”б” НК, а не наказанието пробация. </w:t>
        <w:tab/>
        <w:br/>
        <w:tab/>
        <w:t xml:space="preserve"> </w:t>
        <w:tab/>
        <w:br/>
        <w:tab/>
        <w:t xml:space="preserve"> Констатираното нарушение на закона следва да се преодолее чрез правомощието на ВКС по чл. 425, ал. 1, т. 3 НПК с възобновяване на делото и изменяване на присъдата в санкционната й част, като се отмени наказанието пробация и се определи наказание глоба. С оглед възприетите от инстанциите по фактите обществена опасност на престъплението и личността на извършителя наказанието глоба следва да се индивидуализира в размер на 1000.00 лв. </w:t>
        <w:tab/>
        <w:br/>
        <w:tab/>
        <w:t xml:space="preserve"> </w:t>
        <w:tab/>
        <w:br/>
        <w:tab/>
        <w:t xml:space="preserve"> Водим от горното и на осн. чл. 425, ал. 1, т. 3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ВЪЗОБНОВЯВА НОХД № 530/09 год. на Смолянския районен съд и ВНОХД № 5/10 год. на Смолянския окръжен съд. </w:t>
        <w:tab/>
        <w:br/>
        <w:tab/>
        <w:t xml:space="preserve"> </w:t>
        <w:tab/>
        <w:br/>
        <w:tab/>
        <w:t xml:space="preserve"> ИЗМЕНЯВА присъда № 308 от 14.12.09 год. на Районен съд – гр. С. в санкционната й част, като ОТМЕНЯВА същата досежно наложеното на М. А. Я. наказание – ПРОБАЦИЯ с марки за контрол и въздействие „задължителна регистрация по настоящ адрес” и „задължителни периодични срещи с пробационен служител” за срок от ЕДНА година и ОПРЕДЕЛЯ на осъдената Я. наказание ГЛОБА в размер на 1000.00 /хиляда/ лв. в полза на държавата.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 ЧЛЕНОВЕ:................................................. </w:t>
        <w:tab/>
        <w:br/>
        <w:tab/>
        <w:t xml:space="preserve"/>
        <w:tab/>
        <w:br/>
        <w:tab/>
        <w:t xml:space="preserve">. 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