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№178/20.01.2025 по ч. търг. д. №79/2025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178</w:t>
        <w:tab/>
        <w:br/>
        <w:tab/>
        <w:t xml:space="preserve"/>
        <w:tab/>
        <w:br/>
        <w:tab/>
        <w:t xml:space="preserve"> гр. София, 20.01.2025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3-ТИ СЪСТАВ, в закрито заседание на четиринадесети януари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Частно касационно търговско дело № 20258003900079 по описа за 2025 година взе предвид следното.</w:t>
        <w:tab/>
        <w:br/>
        <w:tab/>
        <w:t xml:space="preserve"/>
        <w:tab/>
        <w:br/>
        <w:tab/>
        <w:t xml:space="preserve">Производството е по чл. 274, ал. 3 ГПК, образувано по частна касационна жалба на ищеца „Вики Спа“ ЕООД срещу въззивно определение на Благоевградски окръжен съд.</w:t>
        <w:tab/>
        <w:br/>
        <w:tab/>
        <w:t xml:space="preserve"/>
        <w:tab/>
        <w:br/>
        <w:tab/>
        <w:t xml:space="preserve">При извършената служебна проверка съдът намери частната жалба за недопустима. Предмет на исковото производство е частичен иск за заплащане на стойността на подобрения в ипотекиран недвижим имот, извършени от ищеца след придобиване на собствеността, и с оглед реализираното принудително изпълнение върху имота - на обща стойност 400 000 лв. при частично предявяване на иска за сумата 1500 лв. С оглед цената на иска евентуалното въззивно решение по делото не би подлежало на касационно обжалване - чл. 280, ал. 3, т. 1 ГПК, поради което и съгласно чл. 274, ал. 4 ГПК не подлежат на касационно обжалване и въззивните определения по това дело, вкл. обжалваното в настоящото производство.</w:t>
        <w:tab/>
        <w:br/>
        <w:tab/>
        <w:t xml:space="preserve"/>
        <w:tab/>
        <w:br/>
        <w:tab/>
        <w:t xml:space="preserve"> С тези мотиви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 частната касационна жалба на „Вики Спа“ ЕООД срещу определение № 1055/26.09.2024 г. по ч. гр. д. № 889/2024 г. по описа на Благоевградски окръжен съд и прекратява производството по ч. т. д. № 79/2025 г. по описа на Върховния касационен съд, I т. о.</w:t>
        <w:tab/>
        <w:br/>
        <w:tab/>
        <w:t xml:space="preserve"/>
        <w:tab/>
        <w:br/>
        <w:tab/>
        <w:t xml:space="preserve">Определението подлежи на обжалване пред състав на ВКС в едноседмичен срок от връчването му на страните.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