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№1583/11.12.2012 по адм. д. №12536/2012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връзка с чл. 35, ал. 2 от Закона за електронните съобщения (ЗЕС). Образувано е по касационна жалба на „Българска телекомуникационна компания” АД (БТК), чрез процесуалния `и представител, срещу решение № 11076/21.08.2012 г., постановено по адм. д. № 7322/2011 г. по описа на Върховен административен съд (ВАС) – VІІ отделение. От БТК са подадени и 2 частни жалби: а/ против решението в частта с характер на определение, с което е оставено без уважение искането на дружеството за спиране на предварителното изпълнение и б/ срещу частта от решението, в която на основание чл. 159, т. 1 и т. 4 АПК, съдът е оставил без разглеждане жалбата на БТК срещу т. 1 и т. 2 на решение № 375/14.04.2011 г. на Комисията за регулиране на съобщенията (КРС). </w:t>
        <w:tab/>
        <w:br/>
        <w:tab/>
        <w:t xml:space="preserve">Касационната и частните жалби са подадени в срок и са процесуално допустими. </w:t>
        <w:tab/>
        <w:br/>
        <w:tab/>
        <w:t xml:space="preserve">В касационната жалба се твърди, че постановеното решение в частта, с което е отхвърлена жалбата на дружеството срещу решение № 375/14.04.2011 г. на КРС, с изключение на т. 3, изречение второ е неправилно, постановено в противоречие с относимите разпоредби на материалния закон. </w:t>
        <w:tab/>
        <w:br/>
        <w:tab/>
        <w:t xml:space="preserve">В първата частна жалба е посочено, че решението в частта с характер на определение, с което е оставено без уважение искането на дружеството за спиране на предварителното изпълнение е необосновано и е постановено в нарушение на съдопроизводствените правила. </w:t>
        <w:tab/>
        <w:br/>
        <w:tab/>
        <w:t xml:space="preserve">Във втората частна жалба - срещу частта от решението, в която на основание чл. 159, т. 1 и т. 4 АПК съдът е оставил без разглеждане жалбата на БТК срещу т. 1 и т. 2 на решение № 375/14.04.2011 г. на КРС. Касаторът твърди, че в тази част решението е необосновано.Иска се отмяна на обжалваното решение. </w:t>
        <w:tab/>
        <w:br/>
        <w:tab/>
        <w:t xml:space="preserve">Ответникът – Комисията за регулиране на съобщенията, чрез процесуалния си представител, оспорва жалбите.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и частните жалби. </w:t>
        <w:tab/>
        <w:br/>
        <w:tab/>
        <w:t xml:space="preserve">Върховният административен съд, Петчленен състав – Втора колегия, за да се произнесе по касационната и частните жалби, възприе установената от първоинстанционната инстанция фактическа обстановка. </w:t>
        <w:tab/>
        <w:br/>
        <w:tab/>
        <w:t xml:space="preserve">За да постанови решението, тричленният състав на ВАС след подробно обсъждане на доказателствата по делото е стигнал до извода, че актът е издаден от компетентен държавен орган в изпълнение на предоставените му по чл. 167, ал. 7 от ЗЕС правомощия, постановен е в надлежна форма, съдържа фактическите и правни основания за издаването му, както и мотиви относно необходимостта от даване на задължителни указания за коригиране на внесеното от БТК Типово предложение за сключване на договор за взаимно свързване (ТП). Съдът е приел, че дадените указания целят предотвратяване на негативен ефект върху конкуренцията и създаване на условия за развитие на ефективна конкурентна среда и равнопоставеност в сектора. </w:t>
        <w:tab/>
        <w:br/>
        <w:tab/>
        <w:t xml:space="preserve">Върховният административен съд, 5-членен състав, споделя изцяло фактическите и правните изводи на ВАС, VІІ отделение, залегнали в мотивите на съдебното решение. </w:t>
        <w:tab/>
        <w:br/>
        <w:tab/>
        <w:t xml:space="preserve">Твърдението на жалбоподателя, че решението на първоинстанционният съд е необосновано в частта, с която е оставена без разглеждане жалбата срещу т. 1 и т. 2 от Решение № 375/14.04.2011 г. на КРС, е неоснователно. Правилно 3-членният състав на ВАС е приел, че посочените точки са с вътрешнослужебен характер и касаят елемент от производството по издаване на крайния административен акт. КРС е спазила разпоредбата на чл. 37 от ЗЕС като е обявила процедура по обществено обсъждане, за която е било публикувано съобщение. С посочените точки КРС е приключила един от етапите на законовата процедура, които не създават права и задължения, както и не засягат законни интереси на жалбоподателя, поради което съдът правилно се е позовал на разпоредбата на чл. 159, т. 1 и т. 4 от АПК и е оставил жалбата без разглеждане. </w:t>
        <w:tab/>
        <w:br/>
        <w:tab/>
        <w:t xml:space="preserve">Твърдението на БТК в касационната жалба, че решението на КРС е постановено в нарушение на административнопроизводствените правила е неоснователно. Видно от представените по делото доказателства и независимо от срока между времето на представяне на становища от заинтересованите страни и приемането на окончателния проект на указания, КРС се е съобразила и е използвала становищата при изготвяне на проекта на решението си. При настъпила промяна в пазара на телекомуникационните услуги заинтересованите страни са имали възможност да изразят мнение и да представят становище, както и да бъдат установени фактите от КРС, които са от ключово значение при оценка на необходимостта от даване на указания по типовото предложение. </w:t>
        <w:tab/>
        <w:br/>
        <w:tab/>
        <w:t xml:space="preserve">Касаторът твърди, че при постановяване на първоинстанционното решение съдът не е приложил правилно разпоредбите на чл. 6 и чл. 7 от АПК във вр. с чл. 167, ал. 7 от ЗЕС. Посочено е, че целта на тази разпоредба е да бъдат обсъдени всички факти и обстоятелства от значение за случая, както и да бъдат обсъдени всички мнения и предложения на базата, на които КРС да формира своята позиция. Комисията като регулаторен орган и от гледна точка на нейната оперативна самостоятелност, е задължена да обсъди становищата и направените предложения от заинтересованите страни, а не автоматично да ги приеме. КРС се е съобразила с волеизявленията на предприятията и въз основа на тях е дала конкретни указания. </w:t>
        <w:tab/>
        <w:br/>
        <w:tab/>
        <w:t xml:space="preserve">По отношение на твърдението, че съдът не е приложил правилно разпоредбата на чл. 167, ал. 8 от ЗЕС, настоящият състав на ВАС смята, че същото е неоснователно. Изрично в закона е записано, че индивидуалните договори, сключени между предприятията не могат да противоречат на ТП. Тази разпоредба не ограничава КРС да дава задължителни указания без да се съобразява с вече сключените договори между предприятията. Идеята на типовото предложение за взаимно свързване е да създаде условия за развитие на конкуренцията като ограничи възможностите за дискриминиране на предприятия от БТК. </w:t>
        <w:tab/>
        <w:br/>
        <w:tab/>
        <w:t xml:space="preserve">Правилно първоинстанционният съд е приел, че при постановяване на решението си КРС не е нарушила разпоредбата на чл. 5 от ЗЕС, тъй като дадените указания целят предотвратяване на негативен ефект върху конкуренцията и създаване на условия за развитие на ефективна конкурентна среда и равнопоставеност в сектора. </w:t>
        <w:tab/>
        <w:br/>
        <w:tab/>
        <w:t xml:space="preserve">Дружеството твърди, че оставеното без уважение искане за спиране на предварителното изпълнение на решението на КРС е постановено при съществено нарушение на съдопроизводствените правила и е необосновано. Аргументите на БТК са, че съществува реална опасност от съществено засягане на интересите на дружеството, както и че компанията няма да може да се защити от недобросъвестни предприятия, което може да доведе до настъпване на значителни и труднопоправими вреди. Правилно 3-членният състав на ВАС е приел, че дружеството не е представило доказателства за наличие на опасност от увреждане, както и от настъпване на евентуална имуществена вреда от допуснатото предварително изпълнение. В издаденият акт комисията е посочила съображенията си с нужда от защита на обществените отношения в областта на електронните съобщения. Посочените от БТК доводи са основани на предположения и хипотези, които не са доказани в хода на производството. </w:t>
        <w:tab/>
        <w:br/>
        <w:tab/>
        <w:t xml:space="preserve">От приложените по делото доказателства е видно, че при постановяване на административния акт КРС е спазила всички законови изисквания, поради което решението на тричленния състав на ВАС следва да бъде оставено в сила. </w:t>
        <w:tab/>
        <w:br/>
        <w:tab/>
        <w:t xml:space="preserve">При служебната проверка по реда на чл. 218, ал. 2 от АПК на обжалваното решение, ВАС констатира, че същото е валидно и допустимо. </w:t>
        <w:tab/>
        <w:br/>
        <w:tab/>
        <w:t xml:space="preserve">По изложените съображения и на основание чл. 221, ал. 2 от АПК, ВАС,РЕШИ:ОСТАВЯ В СИЛА </w:t>
        <w:tab/>
        <w:br/>
        <w:tab/>
        <w:t xml:space="preserve">решение № 11076/21.08.2012 г., постановено по адм. дело № 7322/2011 г. по описа на Върховен административен съд, VІІ отделение.Решението е окончателно.Вярно с оригинала,ПРЕДСЕДАТЕЛ:/п/ А. Д.секретар: </w:t>
        <w:tab/>
        <w:br/>
        <w:tab/>
        <w:t xml:space="preserve">ЧЛЕНОВЕ: </w:t>
        <w:tab/>
        <w:br/>
        <w:tab/>
        <w:t xml:space="preserve">/п/ А. И./п/ Д. Д./п/ И. Д./п/ Е. М. </w:t>
        <w:tab/>
        <w:br/>
        <w:tab/>
        <w:t xml:space="preserve">А.И.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