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№99/05.05.2022 по търг. д. №1309/2021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99</w:t>
        <w:tab/>
        <w:br/>
        <w:tab/>
        <w:t xml:space="preserve"/>
        <w:tab/>
        <w:br/>
        <w:tab/>
        <w:t xml:space="preserve">София, 05.05.2022година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четиринадесети март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изслуша докладваното от съдията Чаначева т. дело № 1309/2021 година.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„Динипо“ ЕООД,гр. Варна против решение №10157 от 16.02.2021г. по т. д.1407/2020г. на Софийски апелативен съд, в частта, с която e е потвърдено решение №183 от 28.01.2019г. по т. д. № 914/17г. на СГС, в частта му, с която е осъден касаторът да заплати на „Алианц лизинг България„ АД сумата 15 868.25лв. – общ размер на направените разноски за периода 2015-2016г. във връзка с ползването на лекия автомобил. 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„Динипо ЕООД е предявил срещу „ Алианц Лизинг България“ АД иск с правно основание чл. 19, ал. 3 ЗЗД. От своя страна, ответникът „ Алианц Лизинг България“ АД е предявил насрещни искове, квалифицирани от първостепенния съд по „чл. 82 вр. чл. 79 ЗЗД или по чл. 59 ЗЗД“ и по чл. 108 ЗЗД. Предмет на касационната жалба е само искът квалифициран по „чл. 82, вр. чл. 79 ЗЗД или по чл. 59 ЗЗД“ / разгледан с оглед предпоставките на чл. 59 ЗЗД/. Този насрещно предявен иск е обоснован като фактическа обстановка в насрещната искова молба, с това, че след изтичане на договора за лизинг между страните, лизинговия автомобил е останал в държане на лизингополучателя, като на ползването му, лизингодателят се е противопоставил. Претендирана е сумата 15 868.25лв., определена като общ размер - сумарно обусловен от направените разноски за периода 2013г.-2016г. – съставляващи заплатени от лизингодателя, лишен от държането на автомобила, негови застраховки и данъци. Въззивният съд е мотивирал, че първостепенният е разгледал предявения иск, съобразно заявените обстоятелства и петитум, но не е дал вярна правна квалификация, поради което я е прецизирал, с оглед общите условия на договора за лизинг /т. 8.10.9вр. т. 8.10/, установяващи задължение за лизингополучателя да заплаща разноските / застраховки и данъци/ по автомобила докато го ползва. Като се е позовал на константна практика на ВКС, решаващият състав е определил правна квалификация на претенцията по чл. 236, ал. 2 вр. чл. 347, ал. 2 предл. 1-во ТЗ / неправилно посочен като ЗЗД./. </w:t>
        <w:tab/>
        <w:br/>
        <w:tab/>
        <w:t xml:space="preserve"/>
        <w:tab/>
        <w:br/>
        <w:tab/>
        <w:t xml:space="preserve">При тези фактически данни и като съобрази, че цената на разглеждания иск, решението, по който е предмет на обжалване е под визирания в закона минимум, съобразно императивната разпоредба на чл. 280, ал. 3, т. 1 ГПК, според, която не подлежат на касационно обжалване решенията по въззивни дела с цена на иска до 20 000 лева – за търговски дела, настоящият състав намира, че подадената жалба е процесуално недопустима и следва да бъде оставена без разглеждане. Търговският характер на делото в случая се извежда от обстоятелството, че претендираните суми са резултат и пряка последица от уговорките по сключения между търговци, договор за лизинг, който макар и необвързващ към процесния период страните, поради развалянето му, предполага конкретни действия, свързани с вещта -негов предмет. И поради това, че съобразно чл. 1, т. 15 ТЗ договорът за лизинг съставлява абсолютна търговска сделка, то са налице и условията да се счете, че спорът е търговски.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I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„Динипо“ ЕООД,гр. Варна против решение №10157 от 16.02.2021г. по т. д.1407/2020г. на Софийски апелативен съд, в частта, с която e е потвърдено решение №183 от 28.01.2019г. по т. д. № 914/17г. на СГС, в частта му, с която е осъден „Динипо“ ЕООД да заплати на „Алианц лизинг България„ АД сумата 15 868.25лв. – общ размер на направените разноски за периода 2013-2016г. във връзка с ползването на лекия автомобил. 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Върховният касационен съд, Търговска колегия, в едноседмичен срок от съобщенията.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