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№169/04.05.2022 по ч.гр.д. №1057/2022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169 гр. София, 04.05.2022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първи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 1057/2022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вх. № 902939/30.11.2020 г. на Л. У., представлявана от адв. К. О., срещу определение № 11871/28.08.2020 г. по в. ч. гр. д. № 3014/2019 г. на Софийски апелативен съд, ГК, 12 състав.</w:t>
        <w:tab/>
        <w:br/>
        <w:tab/>
        <w:t xml:space="preserve"/>
        <w:tab/>
        <w:br/>
        <w:tab/>
        <w:t xml:space="preserve"> При проверка за допустимостта на частната касационна жалба, ВКС намира, че същата е процесуално недопустима по следните съображения:</w:t>
        <w:tab/>
        <w:br/>
        <w:tab/>
        <w:t xml:space="preserve"/>
        <w:tab/>
        <w:br/>
        <w:tab/>
        <w:t xml:space="preserve"> С обжалваното определение е отхвърлена подадената от Л. У. молба вх. № 1499/22.04.2019 г., озаглавена „Молба за приемане на възражение по чл. 423 ГПК“, с характер на молба за преглед на европейска заповед за плащане по смисъла на чл. 626а ГПК и на чл. 20 от Регламент (ЕО) № 1896/2006 срещу европейска заповед за плащане от 11.05.2017 г. по гр. д. № 34/2017 г. по описа на Благоевградски окръжен съд за сумите: 333, 33 евро – вноска за управление и поддържане на общите части в сграда в режим на етажна собственост, заедно със законната лихва за забава, считано от 21.02.2017 г.; 100 евро – вноска за фонд „Резервен“, заедно със законната лихва за забава, считано от 21.02.2017 г.; държавна такса в размер на 25 лв.; адвокатско възнаграждение в размер на 470 евро.</w:t>
        <w:tab/>
        <w:br/>
        <w:tab/>
        <w:t xml:space="preserve"/>
        <w:tab/>
        <w:br/>
        <w:tab/>
        <w:t xml:space="preserve"> Съгласно чл. 626а ГПК молбата за преглед на европейска заповед за плащане по чл. 20 от Регламент (ЕО) № 1896/2006 се разглежда от апелативния съд, който е функционално компетентен да се произнася по жалби срещу актовете на окръжния съд, издал заповедта, като определението на апелативения съд е окончателно. Предвид това, обжалваното в настоящото производство определение не подлежи на инстанционен контрол.</w:t>
        <w:tab/>
        <w:br/>
        <w:tab/>
        <w:t xml:space="preserve"/>
        <w:tab/>
        <w:br/>
        <w:tab/>
        <w:t xml:space="preserve"> Воден от горното, Върховният касационен съд, състав на Трето гражданско отделение: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частна касационна жалба вх. № 902939/30.11.2020 г. на Л. У. срещу определение № 11871/28.08.2020 г. по в. ч. гр. д. № 3014/2019 г. на Софийски апелативен съд, ГК, 12 състав</w:t>
        <w:tab/>
        <w:br/>
        <w:tab/>
        <w:t xml:space="preserve"/>
        <w:tab/>
        <w:br/>
        <w:tab/>
        <w:t xml:space="preserve"> Определението може да се обжалва пред друг тричленен състав на ВКС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