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№1545/14.12.2020 по адм. д. №12130/2020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– чл. 228 от Административнопроцесуалния кодекс, приложими на основание чл. 216, ал. 6 от ЗОП (ЗАКОН ЗА ОБЩЕСТВЕНИТЕ ПОРЪЧКИ). </w:t>
        <w:tab/>
        <w:br/>
        <w:tab/>
        <w:t xml:space="preserve">Образувано е във връзка с касационна жалба, подадена от „БГ ФЕСТ“ ДЗЗД срещу решение № 821/08.10.2020г., постановено от Комисията за защита на конкуренцията по преписка № КЗК-574/2020г. С касационната жалба са релевирани доводи за неправилност на обжалваното решение като постановено в нарушение на материалния закон и необосновано – касационни отменителни основания по чл. 209, т. 3 от АПК, приложим на основание чл. 216, ал. 6 от ЗОП. Касационният жалбоподател заявява искане за отмяна на обжалваното решение и постановяване на решение по същество на спора, с което да бъде отменен оспореният акт на възложителя. Заявено е искане за присъждане на сторените за производството разноски. </w:t>
        <w:tab/>
        <w:br/>
        <w:tab/>
        <w:t xml:space="preserve">Ответникът кмета на община Б.д, с представено по делото писмено становище, излага доводи за неоснователност на касационната жалба. </w:t>
        <w:tab/>
        <w:br/>
        <w:tab/>
        <w:t xml:space="preserve">Ответникът „Б. Л. М“ ЕООД, не изразява становище по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обжалваното решение като правилно да бъде оставено в сила. </w:t>
        <w:tab/>
        <w:br/>
        <w:tab/>
        <w:t xml:space="preserve">Касационната жалба е подадена в преклузивния срок по чл. 216, ал. 1 от ЗОП и от страна, за която решението е неблагоприятно, поради което разглеждането на касационната жалба е процесуално допустимо. Разгледана по същество касационната жалба е неоснователна. </w:t>
        <w:tab/>
        <w:br/>
        <w:tab/>
        <w:t xml:space="preserve">Производството пред Комисията за защита на конкуренцията е образувано във връзка с оспорване на решение № РВ-10/05.08.2020 г. на кмета на община Б.д за определяне на изпълнител на обществена поръчка с предмет: "Организиране и провеждане на музикален фестивал "Милениум", открита с решение № 5/10.03.2020 г. на кмета на община Б.д с УИН в РОП 00109-2020-0006. </w:t>
        <w:tab/>
        <w:br/>
        <w:tab/>
        <w:t xml:space="preserve">КЗК е потвърдила оспореното решение. За да стигне до правен извод за законосъобразност, Комисията е преценила като неоснователни доводите на оспорващото дружество за незаконосъобразното оценяване на техническите предложения на допуснатите участници. По възраженията на „БГ ФЕСТ“ ДЗЗД относно оценяването по техническите показатели К1, К2 и К3, КЗК е извършила анализ на предложението на участника и изложените от комисията по чл. 103, ал. 1 от ЗОП мотиви относно поставените оценки по тези показатели и е стигнала до извод, че мотивите на комисията са адекватни и съответстват на критериите, предвидени от възложителя в утвърдената методика. Посочените са несъответствията и непълнотите на предложението, дали основание на оценителната комисия да намали оценките по тези показатели. На следващо място е извършена анализ на предложението на класирания на първо място участник, определен за изпълнител. По оспорените оценки по показатели К2 и К3, е установено, че поставените оценки съответстват на техническото предложение на участника и изложените мотиви в протокола на комисията по чл. 103, ал. 1 от ЗОП. </w:t>
        <w:tab/>
        <w:br/>
        <w:tab/>
        <w:t xml:space="preserve">След разглеждане на конкретните възражения във връзка с оценяването на техническите предложения, които са относими към изложените от комисията мотиви, КЗК приема, че конкретно поставените оценки, резултат на аналитичната дейност на комисията, са рамките на оперативната самостоятелност и не могат да бъдат преразглеждани. </w:t>
        <w:tab/>
        <w:br/>
        <w:tab/>
        <w:t xml:space="preserve">Осъществявайки допустимия контрол за законосъобразност, КЗК е стигнала до извод за законосъобразност на оспореното решение, поради което е оставил без уважение жалбата. </w:t>
        <w:tab/>
        <w:br/>
        <w:tab/>
        <w:t xml:space="preserve">Обжалваното решение е правилно. При постановяването му не са допуснати релевираните нарушения. </w:t>
        <w:tab/>
        <w:br/>
        <w:tab/>
        <w:t xml:space="preserve">В обявлението и документацията за участие възложителят е определил критерий за възлагане на обществената поръчка по чл. 70, ал. 1 и ал. 2, т. 3 от ЗОП – икономически най-изгодна оферта при оптимално съотношение качество/цена. Показателите и относителната им тежест за определяне на комплексната оценка, определени от възложителя са „качество на организацията на изпълнението, с максимален брой точки 100 и относителна тежест 70% и ценово предложение с максимален брой точки 100 и относителна тежест 30%. Оценката на ценовото предложение е по математически алгоритъм съпоставящ най-ниската предложена цена и цената, предложена от оценявания участник. За оценка по показателя „качество на организацията на изпълнението“ е предвидена аналитична оценка, включваща три подпоказателя К1 - "Оценка на предложението на участника, свързано с организация на персонала и изпълнение на поръчката" с максимален брой точки 45; К2 - "Оценка на предложението на участника, свързано с креативността и ефективността за постигане на търсените резултати в концепция за провеждане на фестивала", с максимален брой точки 25 и К3 - "Оценка на предложените мерки от участника за предотвратяване и преодоляване на риска", с максимален брой точки 30. В методиката за оценка е утвърдена низходяща скала на предвидените точки, относима към пълнотата и удовлетворителността на всяко конкретно предложение с изискванията въведени от възложителя. В методиката са посочени конкретни обстоятелства, относими към приложимия диапазон, в който ще бъде оценявана офертата. </w:t>
        <w:tab/>
        <w:br/>
        <w:tab/>
        <w:t xml:space="preserve">Предмет на оспорване в производството е поставената оценка от комисията по чл. 103, ал. 1 от ЗОП на предложението на оспорващата страна по трите технически показателя и оценката на техническото предложение на участника, класиран на първо място и определен за изпълнител по показатели К2 и К3. </w:t>
        <w:tab/>
        <w:br/>
        <w:tab/>
        <w:t xml:space="preserve">Обоснован е правният извод на Комисията за защита на конкуренцията относно допустимия обхват на контрола, който осъществява в производството по преразглеждане. Конкретният брой точки, който е поставила комисията е въпрос на оперативна самостоятелност. Съгласно разпоредбата на чл. 169 от АПК, субсидиарно приложима на основание чл. 214 от ЗОП, при оспорване на акт, издаден при оперативна самостоятелност, предмет на проверка е дали административния орган е разполагал с оперативна самостоятелност и спазил ли е изискването за законосъобразност на постановения акт. </w:t>
        <w:tab/>
        <w:br/>
        <w:tab/>
        <w:t xml:space="preserve">Съгласно разпоредбата на чл. 58, ал. 1 от ППЗОП комисията класира участниците по степен на съответствие на офертата с предварително обявените от възложителя условия. В случая предмет на контрол е съответствието на изложените от комисията мотиви в оценителния протокол с конкретната оферта и съобразяването на поставените оценки с предвидената от възложителя скала в утвърдената методика. Анализирайки изложените от комисията мотиви, КЗК е стигнала до законосъобразния извод, че при оценяването на офертите законосъобразно е приложена утвърдената от възложителя методика. В офертата на оспорващото дружество са налице описаните от комисията по чл. 103, ал. 1 от ЗОП непълноти и несъответствия, които правилно са били оценени в по-ниския диапазон точки, предвиден от възложителя в утвърдената методика. Изложените мотиви, като част от аналитичната дейност на комисията, съответстват на установените факти. </w:t>
        <w:tab/>
        <w:br/>
        <w:tab/>
        <w:t xml:space="preserve">По отношение на конкретното възражение във връзка с оценяване на офертата на участника, класиран на първо място и определен за изпълнител, след обстоен преглед на офертата на този участник, КЗК е установила, че това твърдение е невярно. В техническата оферта на този участник е представена примерна програмна схема и презентиране на изпълнителите за дните на музикалния фестивал, с посочване на имената на изпълнителите, които ще вземат участие след одобрение на възложителя. </w:t>
        <w:tab/>
        <w:br/>
        <w:tab/>
        <w:t xml:space="preserve">Неоснователно е и твърдението за допуснато съществено нарушение на процедурните правила, изразяващо се в липса на индивидуална оценка, дадена от всеки от членовете на комисията по чл. 103, ал. 1 от ЗОП. Работата на комисията за извършване на подбор, разглеждане и оценка на офертите е обективирана по предвидения в чл. 103, ал. 3 и ал. 4 от ЗОП начин, като протокола в който е отразена аналитичната дейност на комисията, взетото решение и доклада по чл. 60 от ППЗОП са подписани от всички членове на комисията без особено мнение. В случая комисията действа като колективен орган, чиито актове се обективират по предвидения в закона ред, а именно с подписване на протокола, решението и доклада от всички членове на комисията. </w:t>
        <w:tab/>
        <w:br/>
        <w:tab/>
        <w:t xml:space="preserve">С оглед на изложените доводи, настоящият състав счете, че обжалваното решение е правилно. При постановяването му не са допуснати релевираните нарушения, поради което решението следва да се остави в сила. </w:t>
        <w:tab/>
        <w:br/>
        <w:tab/>
        <w:t xml:space="preserve">Воден от горното и на основание чл. 221, ал. 2, предложение първо от АПК, приложим на основание чл. 216, ал. 6 от ЗОП, Върховният административен съд – четвърто отделениеРЕШИ:</w:t>
        <w:tab/>
        <w:br/>
        <w:tab/>
        <w:t xml:space="preserve">ОСТАВЯ В СИЛА решение № 821/08.10.2020г., постановено от Комисията за защита на конкуренцията по преписка № КЗК-574/2020г.Решението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