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№6/07.01.2019 по ч.гр.д. №4892/2018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гр.София, 07.01.2019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седми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4892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> </w:t>
        <w:tab/>
        <w:br/>
        <w:tab/>
        <w:t xml:space="preserve">Обжалвано е определение № 135/ 20.03.2018 г. по гр. д. № 151/ 2018 г., с което Пловдивски апелативен съд оставя без уважение частната жалба на В. П. Ч. срещу разпореждане № 10136/ 16.10.2017 г. по гр. д. № 72/ 2017 г. на Пловдивски окръжен съд за връщане на подадената от жалбоподателя касационна жалба срещу въззивното решение.</w:t>
        <w:tab/>
        <w:br/>
        <w:tab/>
        <w:t xml:space="preserve"> </w:t>
        <w:tab/>
        <w:br/>
        <w:tab/>
        <w:t xml:space="preserve">На основание чл. 124, ал. 1, пр. 1, т. 2 ЗСВ е образувано и е висящо тълкувателно дело № 2/ 2018 г. ОСГТК на ВКС по въпроса: 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 </w:t>
        <w:tab/>
        <w:br/>
        <w:tab/>
        <w:t xml:space="preserve"> </w:t>
        <w:tab/>
        <w:br/>
        <w:tab/>
        <w:t xml:space="preserve">Тълкувателното решаване на въпроса е от значение за допустимия предмет на частната касационна жалба. Противоречивата съдебна практика на ВКС по него е посочена в разпореждането за образуване на тълкувателното дело, а хипотезиса на чл. 292 ГПК е осъществен. Излишно е обаче настоящият състав да отправя повторно предложение за постановяване на тълкувателно решение, но има задължението да спре производството по настоящото дело до приключване на тълкувателното.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СПИРА производството по ч. гр. д. № 4892 по описа за 2018 г. на Върховен касационен съд, Гражданска колегия, Трето отделение.</w:t>
        <w:tab/>
        <w:br/>
        <w:tab/>
        <w:t xml:space="preserve"> </w:t>
        <w:tab/>
        <w:br/>
        <w:tab/>
        <w:t xml:space="preserve">Делото да се докладва след решението по тълк. д. № 2/ 2018 г.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