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№1528/10.12.2020 по адм. д. №6571/2020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касационната жалба на Б.Д от [населено място] срещу решение № 104 от 09.03.2020 г. по адм. д. № 639/2019 г. на Административен съд - Перник, с което съдът е отхвърлил негова жалба срещу заповед №313з-1585/27.09.2019 г. на директора на ОДМВР - Перник за отказ да бъде регистриран автомобил „БМВ“, модел „530Д“, с идентификационен номер на рамата WBANJ71030B460927. Според касатора решението е неправилно поради постановяването му при допуснати съществени нарушения на съдопроизводствените правила, нарушение на материалния закон и необоснованост - касационни основания по чл. 209, т. 3 АПК. Твърди, че след като по безспорен начин в производството е установен идентификационният номер на рамата на автомобила, отказът на административния орган е незаконосъобразен, тъй като не са изпълнени законовите предпоставки на чл. 143, ал. 3 от Закон за движение по пътищата (ЗДвП). Иска отмяна на обжалваното решение и произнасяне по съществото на спора с отмяна на атакуваната заповед. Претендира разноските по делото. </w:t>
        <w:tab/>
        <w:br/>
        <w:tab/>
        <w:t xml:space="preserve">Ответникът по касационната жалба - директорът на ОДМВР-Перник, оспорва касационната жалба по съображения, изложени в писмено становище. Претендира разноски за защита от юрисконсулт.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 </w:t>
        <w:tab/>
        <w:br/>
        <w:tab/>
        <w:t xml:space="preserve">По делото няма спор за факти. Спорът е по приложението на закона. </w:t>
        <w:tab/>
        <w:br/>
        <w:tab/>
        <w:t xml:space="preserve">За да се произнесе, първоинстанционният съд е установил, че на 19.06.2019 г. Б.Д е представил за идентификация и първоначална регистрация в страната лек автомобил марка „БМВ“, модел „530Д“, с идентификационен номер на рамата WBANJ71030B460927. След извършена от техническо лице проверка на автомобила е установена интервенция върху идентификационния номер на рамата на превозното средство. Според изготвената пред административния орган експертна справка №102/04.07.2019 г. номерът на рамата е пренабит в двигателния отсег, до преден десен калник и е WBANJ71030B460927. Според експерта методът на нанесения номер на рамата е различен от метода на нанасяне на завода-производител - знаците са с различен шрифт и на различно отстояние. Експертът е установил, че в областта на номера на рамата са извършвани ремонтни дейности, но при допълнителен оглед е видял, че на определено от производителя място е закрепена оригинална производствена табела със същия номер на рамата, върху която няма следи от интервенция. Няма следи от интервенция и върху поставената от производителя табела с номер на двигател. Тези констатации са потвърдени и от заключението на допуснатата от съда техническа експертиза. </w:t>
        <w:tab/>
        <w:br/>
        <w:tab/>
        <w:t xml:space="preserve">Съдът е установил, че на 09.07.2019г., във връзка с провеждано разследване по досъдебно производство, е изпратено запитване до „А. Б“ ООД - официален представител и сервиз на марката BMW, за предоставяне на информация за конкретния лек автомобил. Според изпратената информация идентификационният номер WBANJ71030B460927 съответства на отразения в копията на документи на проверявания автомобил. </w:t>
        <w:tab/>
        <w:br/>
        <w:tab/>
        <w:t xml:space="preserve">При така установеното от фактическа страна първоинстанционният съд е приел, че административният акт е издаден от компетентен орган, в писмена форма, при спазване на административнопроизводствените правила и в съответствие с материалноправните разпоредби и целта на закона. Приел е, че е изпълнена хипотезата на чл. 143, ал. 2 ЗДвП, тъй като, за да откаже регистрация на МПС, органът е достатъчно да установи, че върху идентификационния номер на рамата на автомобила е извършена интервенция. Поради това е отхвърлил жалбата като неоснователна.Решението е правилно. </w:t>
        <w:tab/>
        <w:br/>
        <w:tab/>
        <w:t xml:space="preserve">Съгласно чл. 143, ал. 3 от Закон за движение по пътищата, в редакцията действаща към момента на издаване на оспорения пред съда административен акт, пътно превозно средство с подправен, заличен или повреден идентификационен номер не се регистрира, докато не бъде установен автентичният идентификационен номер, поставен от производителя, с изключение на изоставено, конфискувано или отнето в полза на държавата и предоставено за нуждите на бюджетна организация, като регистрацията на пътно превозно средство се извършва след поставяне на нов идентификационен номер по ред, определен с наредба на министъра на вътрешните работи. Съгласно ал. 4 от същата разпоредба възстановяването на идентификационния номер се извършва по ред, определен от министъра на вътрешните работи. </w:t>
        <w:tab/>
        <w:br/>
        <w:tab/>
        <w:t xml:space="preserve">Следователно, за да се извърши регистрация на пътното превозно средство с подправен, заличен или повреден идентификационен номер, законът изисква да е поставен нов идентификационен номер по ред, посочен с наредба на министъра на вътрешните работи, и по определен по ред за възстановяване на идентификационния номер. </w:t>
        <w:tab/>
        <w:br/>
        <w:tab/>
        <w:t xml:space="preserve">По делото е безспорно установено, че поставеният от производителя идентификационен номер на рамата на лекия автомобил е компрометиран, върху него е извършено въздействие чрез заличаване, като впоследствие е поставен същият идентификационен номер. За твърденията, че причина за това са извършени ремонтни дейности по автомобила, касаторът е представил фактура, издадена от сервиз в Германия, с легализиран превод на български език. Т.е., по делото не е спорно, че е извършено механично въздействие върху номера на рамата на лекия автомобил, както и че набитият идентификационен номер съответства на номера, поставен от завода-производител. </w:t>
        <w:tab/>
        <w:br/>
        <w:tab/>
        <w:t xml:space="preserve">Нормативната уредба на регистрацията на превозните средства е уредена в Закон за движение по пътищата, Наредба № I-45 от 24.03.2000 г. за регистриране, отчет, спиране от движение и пускане в движение, временно отнемане, прекратяване и възстановяване на регистрацията на моторните превозни средства и ремаркета, теглени от тях, и реда за предоставяне на данни за регистрираните пътни превозни средства (Загл. изм. и доп. - ДВ, бр. 105 от 2002 г., изм., бр. 67 от 2012 г., бр. 20 от 2018 г.) и Наредба № 8121з-1 от 2.01.2018 г. за определяне на реда за поставяне на нов идентификационен номер на пътно превозно средство, което е изоставено, конфискувано или отнето в полза на държавата и предоставено за нуждите на бюджетна организация, и реда за възстановяване на идентификационен номер на пътно превозно средство, обн., ДВ, бр. 3 от 5.01.2018 г. </w:t>
        <w:tab/>
        <w:br/>
        <w:tab/>
        <w:t xml:space="preserve">Регистрацията на пътни превозни средства с подменен, заличен или повреден идентификационен номер се извършва само при отчитане номера на рамата, там, където производителят първично го е поставил, с набиването му върху хоризонтална плоскост. Нормата на чл. 143, ал. 2 ЗДвП има императивен характер и нарушението й се свързва с негативните последици визирани в чл. 143, ал. 3 ЗДвП.Зото изискване е да не се допусне движението на пътни превозни средство, които не носят поставен от производителя идентификационен номер като гаранция за тяхното разпознаване, както и за съответствието им с фабричните стандарти. Разпоредбата на чл. 143, ал. 3 ЗДвП установява забрана за регистрация, докато не бъде установен автентичният идентификационен номер, поставен от производителя. По силата на чл. 5 от Наредба № І-45 от 2000 г. превозните средства се регистрират по идентификационен номер (VIN), категория, марка и други данни, посочени в представените по реда на глава втора документи. При регистрация звената на МВР извършват необходимите проверки за: идентификацията на превозното средство, в случаите, когато се изисква; достоверността на представените документи и данните на собственика; произхода на превозното средство; техническата изправност на превозното средство и неговото комплектоване. </w:t>
        <w:tab/>
        <w:br/>
        <w:tab/>
        <w:t xml:space="preserve">Съгласно чл. 3 от Наредба № 8121з-1 от 2018 г. възстановяването на идентификационен номер представлява повторно поставяне на оригиналния идентификационен номер върху рамата (купето или шасито) на ППС. Според чл. 5 и чл. 6 от същата наредба на възстановяване подлежи идентификационен номер на пътно превозно средство, за което е установено подправяне, заличаване или повреда на идентификационния номер и впоследствие е върнато на собственика по законовия ред; с наличие на корозия или друг дефект в областта на идентификационния номер; на което при извършване на ремонтни дейности идентификационният номер е бил заличен частично или напълно, ако преди извършването им ППС е било предоставено за установяване на автентичния идентификационен номер; чийто идентификационен номер е бил нарушен вследствие на механично или химично третиране при извършено изследване с цел идентификацията му; на което е извършена смяна с ново шаси (купе), произведено от завода – производител на ППС. </w:t>
        <w:tab/>
        <w:br/>
        <w:tab/>
        <w:t xml:space="preserve">На възстановяване не подлежи идентификационен номер на ППС, чието автентично съдържание не е установено. </w:t>
        <w:tab/>
        <w:br/>
        <w:tab/>
        <w:t xml:space="preserve">В случая идентификационният номер на рамата на лекия автомобил е повреден в резултат на извършен ремонт извън територията на страната. Пренабит е на същото място, но по различен начин от фабрично поставения. Ето защо, макар и да съвпада с номера на производителя, е изпълнена хипотезата на чл. 5, т. 2, пр. второ от Наредба № 8121з-1 от 2018 г. - наличие на друг дефект в областта на идентификационния номер. След като безспорно е констатиран такъв дефект, макар и да е установен автентичния идентификационен номер на рамата на автомобила, то преди да бъде регистриран, следва да бъде проведена процедура по възстановяване на идентификационния номер на рамата, както е разписана в наредбата. </w:t>
        <w:tab/>
        <w:br/>
        <w:tab/>
        <w:t xml:space="preserve">Правилен и съобразен с приложимите норми е изводът на съда, че след като към момента на произнасянето на административния орган идентификационният номер на рамата на автомобила не е възстановен по надлежния ред, не са били налице законовите предпоставки за регистрация на моторното превозно средство. </w:t>
        <w:tab/>
        <w:br/>
        <w:tab/>
        <w:t xml:space="preserve">Предвид изложеното, като е отхвърлил подадената от Б.Д жалба, съдът е постановил правилно решение, което следва да бъде оставено в сила. </w:t>
        <w:tab/>
        <w:br/>
        <w:tab/>
        <w:t xml:space="preserve">С оглед изхода на правния спор и своевременно заявеното от пълномощника на ответника искане за разноски, в полза на Областна дирекция на вътрешните работи - Перник следва да бъдат присъдени разноски в размер на 50 лв., на основание чл. 143, ал. 4 АПК, вр. с чл. 78, ал. 8 ГПК, вр. с чл. 144 АПК, чл. 37, ал. 1 ЗПП и чл. 25а, ал. 3 от Наредба за заплащането на правната помощ.Воден от горното, Върховният административен съдРЕШИ:</w:t>
        <w:tab/>
        <w:br/>
        <w:tab/>
        <w:t xml:space="preserve">ОСТАВЯ В СИЛА решение № 104 от 09.03.2020 г. по адм. д. № 639/2019 г. на Административен съд - Перник. </w:t>
        <w:tab/>
        <w:br/>
        <w:tab/>
        <w:t xml:space="preserve">ОСЪЖДА Б.Д от [населено място], [адрес], да заплати на Областната дирекция на вътрешните работи - Перник разноски по делото в размер на 50 (петдесет)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