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№198/26.04.2018 по ч.гр.д. №1642/2018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198</w:t>
        <w:tab/>
        <w:br/>
        <w:tab/>
        <w:t xml:space="preserve"> </w:t>
        <w:tab/>
        <w:br/>
        <w:tab/>
        <w:t xml:space="preserve">София, 26.04.2018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шести април две хиляди и осемдесета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№1642/2018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1, във връзка с ал. 2, изречение първо ГПК.</w:t>
        <w:tab/>
        <w:br/>
        <w:tab/>
        <w:t xml:space="preserve"> </w:t>
        <w:tab/>
        <w:br/>
        <w:tab/>
        <w:t xml:space="preserve">Образувано е по частна жалба, вх.№1646/19.3.2018 г., подадена от Н. И. Н. и С. И. Н., посредством процесуалния им представител – адв. П. П., срещу разпореждане №198/26.02.2018 г. по ч. гр. д.№52/2018 г. по описа на Варненския апелативен съд, г. о., с което е върната частна касационна жалба срещу определение №81/08.02.2018 г. по същото дело, с което е потвърдено разпореждане №37/11.01.2018 г. по гр. д.№51/2012 г. по описа на Добричкия окръжен съд.</w:t>
        <w:tab/>
        <w:br/>
        <w:tab/>
        <w:t xml:space="preserve"> </w:t>
        <w:tab/>
        <w:br/>
        <w:tab/>
        <w:t xml:space="preserve">В мотивите си Варненският апелативен съд е приел, че частната касационна жалба следва да се върне, тъй като неговият съдебен акт не подлежи на обжалване.</w:t>
        <w:tab/>
        <w:br/>
        <w:tab/>
        <w:t xml:space="preserve"> </w:t>
        <w:tab/>
        <w:br/>
        <w:tab/>
        <w:t xml:space="preserve">В частната жалба, която частния жалбоподател е озаглавил касационна, се навеждат оплаквания за неправилност на обжалваното разпореждане и се прилага изложение по смисъла на чл. 284, ал. 3, т. 1 ГПК. Моли се за отмяната на разпореждането.</w:t>
        <w:tab/>
        <w:br/>
        <w:tab/>
        <w:t xml:space="preserve"> </w:t>
        <w:tab/>
        <w:br/>
        <w:tab/>
        <w:t xml:space="preserve">Ответникът по частната жалба – [фирма] – Д., е депозирал отговор по смисъла на чл. 276 ГПК.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частната жалба и взе предвид отговора на ответника в настоящото производство намира следното:</w:t>
        <w:tab/>
        <w:br/>
        <w:tab/>
        <w:t xml:space="preserve"> </w:t>
        <w:tab/>
        <w:br/>
        <w:tab/>
        <w:t xml:space="preserve">Частната жалба отговаря на изискванията на чл. 274, ал. ал. 1 и 2 и чл. 275 ГПК, поради което е процесуално допустима. Същата не представлява частната касационна жалба, тъй като не попада в хипотезите на чл. 274, ал. 3 ГПК. Разгледана по същество тя е неоснователна по следните съображения:</w:t>
        <w:tab/>
        <w:br/>
        <w:tab/>
        <w:t xml:space="preserve"> </w:t>
        <w:tab/>
        <w:br/>
        <w:tab/>
        <w:t xml:space="preserve">Разпореждането на Варненския апелативен съд е правилно.</w:t>
        <w:tab/>
        <w:br/>
        <w:tab/>
        <w:t xml:space="preserve"> </w:t>
        <w:tab/>
        <w:br/>
        <w:tab/>
        <w:t xml:space="preserve">Правилно е прието, че частната касационна жалба се явява недопустима, като насочена срещу определение, което е окончателно и не подлежи на обжалване пред ВКС. При обжалване, проверката на разпореждането на съда по чл. 407, ал. 1 ГПК за издаване на изпълнителен лист е двуинстанционна. С произнасянето на въззивния съд по същество е изчерпан предвидения в чл. 407, ал. 1 ГПК инстанционен контрол. Постановеното от въззивния съд определение не попада и в обхвата на съдебните актове по чл. 274, ал. 3, т. 1 ГПК, тъй като не потвърждава преграждащо развитието на производството определение, или разпореждане. Относно недопустимостта за касационно обжалване на постановеното от апелативния съд разпореждане следва да се има предвид т. 6 от Тълкувателно решение № 1/17.07.2001 г. на ОСГК на ВКС, приложима с оглед идентичната правна уредба на чл. 407 ГПК, спрямо тази в чл. 244 ГПК отм., </w:t>
        <w:tab/>
        <w:br/>
        <w:tab/>
        <w:t xml:space="preserve"> </w:t>
        <w:tab/>
        <w:br/>
        <w:tab/>
        <w:t xml:space="preserve">Поради това обжалваното разпореждане следва да бъде потвърдено.</w:t>
        <w:tab/>
        <w:br/>
        <w:tab/>
        <w:t xml:space="preserve"> </w:t>
        <w:tab/>
        <w:br/>
        <w:tab/>
        <w:t xml:space="preserve">Водим от изложените съображения и на основание чл. 278,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№198/26.02.2018 г. по ч. гр. д.№52/2018 г. по описа на Варненския апелативен съд,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